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20.05.2022 N АБ-1367/02</w:t>
              <w:br/>
              <w:t xml:space="preserve">"О направлении методических рекомендаций "Модернизация школьных систем образования"</w:t>
              <w:br/>
              <w:t xml:space="preserve">(вместе с "Методическими рекомендациями по осуществлению в субъектах Российской Федерации мероприятий по реализации программы "Модернизация школьных систем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20 мая 2022 г. N АБ-1367/02</w:t>
      </w:r>
    </w:p>
    <w:p>
      <w:pPr>
        <w:pStyle w:val="2"/>
        <w:jc w:val="center"/>
      </w:pPr>
      <w:r>
        <w:rPr>
          <w:sz w:val="20"/>
        </w:rPr>
      </w:r>
    </w:p>
    <w:p>
      <w:pPr>
        <w:pStyle w:val="2"/>
        <w:jc w:val="center"/>
      </w:pPr>
      <w:r>
        <w:rPr>
          <w:sz w:val="20"/>
        </w:rPr>
        <w:t xml:space="preserve">О НАПРАВЛЕНИИ МЕТОДИЧЕСКИХ РЕКОМЕНДАЦИЙ</w:t>
      </w:r>
    </w:p>
    <w:p>
      <w:pPr>
        <w:pStyle w:val="2"/>
        <w:jc w:val="center"/>
      </w:pPr>
      <w:r>
        <w:rPr>
          <w:sz w:val="20"/>
        </w:rPr>
        <w:t xml:space="preserve">"МОДЕРНИЗАЦИЯ ШКОЛЬНЫХ СИСТЕМ ОБРАЗОВАНИЯ"</w:t>
      </w:r>
    </w:p>
    <w:p>
      <w:pPr>
        <w:pStyle w:val="0"/>
        <w:jc w:val="both"/>
      </w:pPr>
      <w:r>
        <w:rPr>
          <w:sz w:val="20"/>
        </w:rPr>
      </w:r>
    </w:p>
    <w:p>
      <w:pPr>
        <w:pStyle w:val="0"/>
        <w:ind w:firstLine="540"/>
        <w:jc w:val="both"/>
      </w:pPr>
      <w:r>
        <w:rPr>
          <w:sz w:val="20"/>
        </w:rP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Минпросвещения России направляет методические </w:t>
      </w:r>
      <w:hyperlink w:history="0" w:anchor="P19" w:tooltip="МЕТОДИЧЕСКИЕ РЕКОМЕНДАЦИИ">
        <w:r>
          <w:rPr>
            <w:sz w:val="20"/>
            <w:color w:val="0000ff"/>
          </w:rPr>
          <w:t xml:space="preserve">рекомендации</w:t>
        </w:r>
      </w:hyperlink>
      <w:r>
        <w:rPr>
          <w:sz w:val="20"/>
        </w:rPr>
        <w:t xml:space="preserve"> по осуществлению в субъектах Российской Федерации мероприятий по реализации программы "Модернизация школьных систем образования".</w:t>
      </w:r>
    </w:p>
    <w:p>
      <w:pPr>
        <w:pStyle w:val="0"/>
        <w:jc w:val="both"/>
      </w:pPr>
      <w:r>
        <w:rPr>
          <w:sz w:val="20"/>
        </w:rPr>
      </w:r>
    </w:p>
    <w:p>
      <w:pPr>
        <w:pStyle w:val="0"/>
        <w:jc w:val="right"/>
      </w:pPr>
      <w:r>
        <w:rPr>
          <w:sz w:val="20"/>
        </w:rPr>
        <w:t xml:space="preserve">А.В.БУГАЕВ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19" w:name="P19"/>
    <w:bookmarkEnd w:id="19"/>
    <w:p>
      <w:pPr>
        <w:pStyle w:val="2"/>
        <w:jc w:val="center"/>
      </w:pPr>
      <w:r>
        <w:rPr>
          <w:sz w:val="20"/>
        </w:rPr>
        <w:t xml:space="preserve">МЕТОДИЧЕСКИЕ РЕКОМЕНДАЦИИ</w:t>
      </w:r>
    </w:p>
    <w:p>
      <w:pPr>
        <w:pStyle w:val="2"/>
        <w:jc w:val="center"/>
      </w:pPr>
      <w:r>
        <w:rPr>
          <w:sz w:val="20"/>
        </w:rPr>
        <w:t xml:space="preserve">ПО ОСУЩЕСТВЛЕНИЮ В СУБЪЕКТАХ РОССИЙСКОЙ ФЕДЕРАЦИИ</w:t>
      </w:r>
    </w:p>
    <w:p>
      <w:pPr>
        <w:pStyle w:val="2"/>
        <w:jc w:val="center"/>
      </w:pPr>
      <w:r>
        <w:rPr>
          <w:sz w:val="20"/>
        </w:rPr>
        <w:t xml:space="preserve">МЕРОПРИЯТИЙ ПО РЕАЛИЗАЦИИ ПРОГРАММЫ "МОДЕРНИЗАЦИЯ ШКОЛЬНЫХ</w:t>
      </w:r>
    </w:p>
    <w:p>
      <w:pPr>
        <w:pStyle w:val="2"/>
        <w:jc w:val="center"/>
      </w:pPr>
      <w:r>
        <w:rPr>
          <w:sz w:val="20"/>
        </w:rPr>
        <w:t xml:space="preserve">СИСТЕМ ОБРАЗОВАНИЯ"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Настоящие методические рекомендации разработаны с учетом </w:t>
      </w:r>
      <w:hyperlink w:history="0" r:id="rId7"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пункта 2</w:t>
        </w:r>
      </w:hyperlink>
      <w:r>
        <w:rPr>
          <w:sz w:val="20"/>
        </w:rPr>
        <w:t xml:space="preserve"> постановления Правительства Российской Федерации от 24.12.2021 N 2463 "О внесении изменений в государственную программу Российской Федерации "Развитие образования", в соответствии с приказом Министерства просвещения Российской Федерации и Министерства строительства и жилищно-коммунального хозяйства Российской Федерации от 19.01.2022 N 15/25пр "Об утверждении программы "Модернизация школьных систем образования", приказом Министерства просвещения Российской Федерации от 31.01.2022 N 43 "О реализации мероприятий программы "Модернизация школьных систем образования".</w:t>
      </w:r>
    </w:p>
    <w:p>
      <w:pPr>
        <w:pStyle w:val="0"/>
        <w:spacing w:before="200" w:line-rule="auto"/>
        <w:ind w:firstLine="540"/>
        <w:jc w:val="both"/>
      </w:pPr>
      <w:r>
        <w:rPr>
          <w:sz w:val="20"/>
        </w:rPr>
        <w:t xml:space="preserve">При формировании методических рекомендаций учтены требования федеральных государственных образовательных стандартов общего образования, положения </w:t>
      </w:r>
      <w:hyperlink w:history="0" r:id="rId8"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 на период до 2025 года, положения примерной </w:t>
      </w:r>
      <w:hyperlink w:history="0" r:id="rId9"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программы</w:t>
        </w:r>
      </w:hyperlink>
      <w:r>
        <w:rPr>
          <w:sz w:val="20"/>
        </w:rPr>
        <w:t xml:space="preserve"> воспитания и иных документов, относящихся к организации образовательной деятельности в сфере общего образования.</w:t>
      </w:r>
    </w:p>
    <w:p>
      <w:pPr>
        <w:pStyle w:val="0"/>
        <w:spacing w:before="200" w:line-rule="auto"/>
        <w:ind w:firstLine="540"/>
        <w:jc w:val="both"/>
      </w:pPr>
      <w:r>
        <w:rPr>
          <w:sz w:val="20"/>
        </w:rPr>
        <w:t xml:space="preserve">Целью настоящих методических рекомендаций является обеспечение единых организационно-технических условий реализации субъектами Российской Федерации мероприятий по приведению в нормативное техническое состояние общеобразовательных организаций, участвующих в мероприятиях программы "Модернизация школьных систем образования" (далее - программа, программа "Модернизация школьных систем образования") в период с 2022 по 2026 годы, осуществляемой в рамках государственной </w:t>
      </w:r>
      <w:hyperlink w:history="0" r:id="rId10"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в том числе установление общих подходов к достижению результатов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pPr>
        <w:pStyle w:val="0"/>
        <w:spacing w:before="200" w:line-rule="auto"/>
        <w:ind w:firstLine="540"/>
        <w:jc w:val="both"/>
      </w:pPr>
      <w:r>
        <w:rPr>
          <w:sz w:val="20"/>
        </w:rPr>
        <w:t xml:space="preserve">Методические рекомендации предназначены для руководителей и специалистов органов исполнительной власти субъектов Российской Федерации, органов местного самоуправления, а также иных участников программы, задействованных в реализации мероприятий программы "Модернизация школьных систем образования" для использования при планировании работы, в том числе в части оснащения общеобразовательных организаций оборудованием.</w:t>
      </w:r>
    </w:p>
    <w:p>
      <w:pPr>
        <w:pStyle w:val="0"/>
        <w:spacing w:before="200" w:line-rule="auto"/>
        <w:ind w:firstLine="540"/>
        <w:jc w:val="both"/>
      </w:pPr>
      <w:r>
        <w:rPr>
          <w:sz w:val="20"/>
        </w:rPr>
        <w:t xml:space="preserve">Методическая поддержка субъектов Российской Федерации по вопросам реализации программы осуществляется Министерством просвещения Российской Федерации в рамках текущего взаимодействия с органами исполнительной власти субъектов Российской Федерации, осуществляющими государственное управление в сфере образования.</w:t>
      </w:r>
    </w:p>
    <w:p>
      <w:pPr>
        <w:pStyle w:val="0"/>
        <w:jc w:val="both"/>
      </w:pPr>
      <w:r>
        <w:rPr>
          <w:sz w:val="20"/>
        </w:rPr>
      </w:r>
    </w:p>
    <w:p>
      <w:pPr>
        <w:pStyle w:val="2"/>
        <w:outlineLvl w:val="1"/>
        <w:jc w:val="center"/>
      </w:pPr>
      <w:r>
        <w:rPr>
          <w:sz w:val="20"/>
        </w:rPr>
        <w:t xml:space="preserve">2. Основные направления реализации мероприятий</w:t>
      </w:r>
    </w:p>
    <w:p>
      <w:pPr>
        <w:pStyle w:val="0"/>
        <w:jc w:val="both"/>
      </w:pPr>
      <w:r>
        <w:rPr>
          <w:sz w:val="20"/>
        </w:rPr>
      </w:r>
    </w:p>
    <w:p>
      <w:pPr>
        <w:pStyle w:val="0"/>
        <w:ind w:firstLine="540"/>
        <w:jc w:val="both"/>
      </w:pPr>
      <w:r>
        <w:rPr>
          <w:sz w:val="20"/>
        </w:rPr>
        <w:t xml:space="preserve">Реализация программы "Модернизация школьных систем образования" предполагает осуществление работы по шести направлениям:</w:t>
      </w:r>
    </w:p>
    <w:bookmarkStart w:id="35" w:name="P35"/>
    <w:bookmarkEnd w:id="35"/>
    <w:p>
      <w:pPr>
        <w:pStyle w:val="0"/>
        <w:spacing w:before="200" w:line-rule="auto"/>
        <w:ind w:firstLine="540"/>
        <w:jc w:val="both"/>
      </w:pPr>
      <w:r>
        <w:rPr>
          <w:sz w:val="20"/>
        </w:rPr>
        <w:t xml:space="preserve">1. Проведение капитального ремонта зданий региональных (муниципальных) общеобразовательных организаций.</w:t>
      </w:r>
    </w:p>
    <w:bookmarkStart w:id="36" w:name="P36"/>
    <w:bookmarkEnd w:id="36"/>
    <w:p>
      <w:pPr>
        <w:pStyle w:val="0"/>
        <w:spacing w:before="200" w:line-rule="auto"/>
        <w:ind w:firstLine="540"/>
        <w:jc w:val="both"/>
      </w:pPr>
      <w:r>
        <w:rPr>
          <w:sz w:val="20"/>
        </w:rPr>
        <w:t xml:space="preserve">2. Оснащение участвующих в программе образовательных организаций средствами обучения и воспитания.</w:t>
      </w:r>
    </w:p>
    <w:bookmarkStart w:id="37" w:name="P37"/>
    <w:bookmarkEnd w:id="37"/>
    <w:p>
      <w:pPr>
        <w:pStyle w:val="0"/>
        <w:spacing w:before="200" w:line-rule="auto"/>
        <w:ind w:firstLine="540"/>
        <w:jc w:val="both"/>
      </w:pPr>
      <w:r>
        <w:rPr>
          <w:sz w:val="20"/>
        </w:rPr>
        <w:t xml:space="preserve">3. Обеспечение в отношении образовательных организаций, участвующих в программе,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w:t>
      </w:r>
      <w:hyperlink w:history="0" r:id="rId1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формы</w:t>
        </w:r>
      </w:hyperlink>
      <w:r>
        <w:rPr>
          <w:sz w:val="20"/>
        </w:rPr>
        <w:t xml:space="preserve"> паспорта безопасности этих объектов (территорий), утвержденных постановлением Правительства Российской Федерации от 02.08.2019 N 1006.</w:t>
      </w:r>
    </w:p>
    <w:p>
      <w:pPr>
        <w:pStyle w:val="0"/>
        <w:spacing w:before="200" w:line-rule="auto"/>
        <w:ind w:firstLine="540"/>
        <w:jc w:val="both"/>
      </w:pPr>
      <w:r>
        <w:rPr>
          <w:sz w:val="20"/>
        </w:rPr>
        <w:t xml:space="preserve">4. Обеспечение дополнительного профессионального образования педагогических работников, осуществляющих образовательный процесс в общеобразовательных организациях, участвующих в программе,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указанных общеобразовательных организаций.</w:t>
      </w:r>
    </w:p>
    <w:p>
      <w:pPr>
        <w:pStyle w:val="0"/>
        <w:spacing w:before="200" w:line-rule="auto"/>
        <w:ind w:firstLine="540"/>
        <w:jc w:val="both"/>
      </w:pPr>
      <w:r>
        <w:rPr>
          <w:sz w:val="20"/>
        </w:rPr>
        <w:t xml:space="preserve">5. Обновление в общеобразовательных организациях, участвующих в программе, 100% учебников и учебных пособий, не позволяющих их дальнейшее использование в образовательном процессе по причине их ветхости и дефектности.</w:t>
      </w:r>
    </w:p>
    <w:bookmarkStart w:id="40" w:name="P40"/>
    <w:bookmarkEnd w:id="40"/>
    <w:p>
      <w:pPr>
        <w:pStyle w:val="0"/>
        <w:spacing w:before="200" w:line-rule="auto"/>
        <w:ind w:firstLine="540"/>
        <w:jc w:val="both"/>
      </w:pPr>
      <w:r>
        <w:rPr>
          <w:sz w:val="20"/>
        </w:rPr>
        <w:t xml:space="preserve">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w:t>
      </w:r>
    </w:p>
    <w:p>
      <w:pPr>
        <w:pStyle w:val="0"/>
        <w:spacing w:before="200" w:line-rule="auto"/>
        <w:ind w:firstLine="540"/>
        <w:jc w:val="both"/>
      </w:pPr>
      <w:r>
        <w:rPr>
          <w:sz w:val="20"/>
        </w:rPr>
        <w:t xml:space="preserve">Осуществление указанных направлений определяется в соответствии с требованиями приказа Министерства просвещения Российской Федерации и Министерства строительства и жилищно-коммунального хозяйства Российской Федерации от 19.01.2022 N 15/25пр "Об утверждении программы "Модернизация школьных систем образования".</w:t>
      </w:r>
    </w:p>
    <w:p>
      <w:pPr>
        <w:pStyle w:val="0"/>
        <w:spacing w:before="200" w:line-rule="auto"/>
        <w:ind w:firstLine="540"/>
        <w:jc w:val="both"/>
      </w:pPr>
      <w:hyperlink w:history="0" w:anchor="P37" w:tooltip="3. Обеспечение в отношении образовательных организаций, участвующих в программе,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х постановлением Правительства Российской Федерации от 02.08.2019 N 1006.">
        <w:r>
          <w:rPr>
            <w:sz w:val="20"/>
            <w:color w:val="0000ff"/>
          </w:rPr>
          <w:t xml:space="preserve">Направления 3</w:t>
        </w:r>
      </w:hyperlink>
      <w:r>
        <w:rPr>
          <w:sz w:val="20"/>
        </w:rPr>
        <w:t xml:space="preserve"> - </w:t>
      </w:r>
      <w:hyperlink w:history="0" w:anchor="P40" w:tooltip="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
        <w:r>
          <w:rPr>
            <w:sz w:val="20"/>
            <w:color w:val="0000ff"/>
          </w:rPr>
          <w:t xml:space="preserve">6</w:t>
        </w:r>
      </w:hyperlink>
      <w:r>
        <w:rPr>
          <w:sz w:val="20"/>
        </w:rPr>
        <w:t xml:space="preserve"> реализуются в рамках встречных обязательств субъектов Российской Федерации в отношении общеобразовательных организаций, участвующих в программе, и не предусматривают софинансирования из федерального бюджета.</w:t>
      </w:r>
    </w:p>
    <w:p>
      <w:pPr>
        <w:pStyle w:val="0"/>
        <w:spacing w:before="200" w:line-rule="auto"/>
        <w:ind w:firstLine="540"/>
        <w:jc w:val="both"/>
      </w:pPr>
      <w:r>
        <w:rPr>
          <w:sz w:val="20"/>
        </w:rPr>
        <w:t xml:space="preserve">Софинансирование из федерального бюджета в рамках программы по </w:t>
      </w:r>
      <w:hyperlink w:history="0" w:anchor="P35" w:tooltip="1. Проведение капитального ремонта зданий региональных (муниципальных) общеобразовательных организаций.">
        <w:r>
          <w:rPr>
            <w:sz w:val="20"/>
            <w:color w:val="0000ff"/>
          </w:rPr>
          <w:t xml:space="preserve">направлению 1</w:t>
        </w:r>
      </w:hyperlink>
      <w:r>
        <w:rPr>
          <w:sz w:val="20"/>
        </w:rPr>
        <w:t xml:space="preserve"> предусматривается на выполнение следующих работ: ремонт фундамента, цоколя и отмостки; ремонт кровли; ремонт потолков, междуэтажных перекрытий и полов; ремонт окон, дверей (входных и внутренних) и ворот учебных заведений; ремонт входных групп, лестниц и крылец; внутренние штукатурные, облицовочные и малярные работы; ремонт фасадов; ремонт системы отопления; ремонт вентиляции; ремонт системы горячего и холодного водоснабжения; ремонт системы канализации; электромонтажные работы; ремонт слаботочных сетей; ремонт системы пожаротушения. При этом в случае установления и доведения до субъектов Российской Федерации критериев качества проведения капитального ремонта и (или) модельных подходов к капитальному ремонту зданий общеобразовательных организаций, субъектам Российской Федерации рекомендуется обеспечить их выполнение при проведении соответствующих работ.</w:t>
      </w:r>
    </w:p>
    <w:p>
      <w:pPr>
        <w:pStyle w:val="0"/>
        <w:spacing w:before="200" w:line-rule="auto"/>
        <w:ind w:firstLine="540"/>
        <w:jc w:val="both"/>
      </w:pPr>
      <w:r>
        <w:rPr>
          <w:sz w:val="20"/>
        </w:rPr>
        <w:t xml:space="preserve">В рамках </w:t>
      </w:r>
      <w:hyperlink w:history="0" w:anchor="P36" w:tooltip="2. Оснащение участвующих в программе образовательных организаций средствами обучения и воспитания.">
        <w:r>
          <w:rPr>
            <w:sz w:val="20"/>
            <w:color w:val="0000ff"/>
          </w:rPr>
          <w:t xml:space="preserve">направления 2</w:t>
        </w:r>
      </w:hyperlink>
      <w:r>
        <w:rPr>
          <w:sz w:val="20"/>
        </w:rPr>
        <w:t xml:space="preserve"> предусматривается оснащение общеобразовательных организаций, участвующих в программе, средствами обучения и воспитания, поименованных в </w:t>
      </w:r>
      <w:hyperlink w:history="0" r:id="rId13"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перечне</w:t>
        </w:r>
      </w:hyperlink>
      <w:r>
        <w:rPr>
          <w:sz w:val="20"/>
        </w:rPr>
        <w:t xml:space="preserve">, утвержденном приказом Министерства просвещения Российской Федерации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в Минюсте России 27.10.2021 N 65586).</w:t>
      </w:r>
    </w:p>
    <w:p>
      <w:pPr>
        <w:pStyle w:val="0"/>
        <w:jc w:val="both"/>
      </w:pPr>
      <w:r>
        <w:rPr>
          <w:sz w:val="20"/>
        </w:rPr>
      </w:r>
    </w:p>
    <w:p>
      <w:pPr>
        <w:pStyle w:val="2"/>
        <w:outlineLvl w:val="1"/>
        <w:jc w:val="center"/>
      </w:pPr>
      <w:r>
        <w:rPr>
          <w:sz w:val="20"/>
        </w:rPr>
        <w:t xml:space="preserve">3. Основные подходы к проведению капитального ремонта зданий</w:t>
      </w:r>
    </w:p>
    <w:p>
      <w:pPr>
        <w:pStyle w:val="2"/>
        <w:jc w:val="center"/>
      </w:pPr>
      <w:r>
        <w:rPr>
          <w:sz w:val="20"/>
        </w:rPr>
        <w:t xml:space="preserve">общеобразовательных организаций и комплектованию средствами</w:t>
      </w:r>
    </w:p>
    <w:p>
      <w:pPr>
        <w:pStyle w:val="2"/>
        <w:jc w:val="center"/>
      </w:pPr>
      <w:r>
        <w:rPr>
          <w:sz w:val="20"/>
        </w:rPr>
        <w:t xml:space="preserve">обучения и воспитания</w:t>
      </w:r>
    </w:p>
    <w:p>
      <w:pPr>
        <w:pStyle w:val="0"/>
        <w:jc w:val="both"/>
      </w:pPr>
      <w:r>
        <w:rPr>
          <w:sz w:val="20"/>
        </w:rPr>
      </w:r>
    </w:p>
    <w:p>
      <w:pPr>
        <w:pStyle w:val="0"/>
        <w:ind w:firstLine="540"/>
        <w:jc w:val="both"/>
      </w:pPr>
      <w:r>
        <w:rPr>
          <w:sz w:val="20"/>
        </w:rPr>
        <w:t xml:space="preserve">В рамках предоставляемого бюджетам субъектов Российской Федерации объема субсидии из федерального бюджета на цели реализации программы "Модернизация школьных систем образования" соотношение расходов на осуществление непосредственно капитального ремонта общеобразовательных организаций и на их обеспечение средствами обучения и воспитания, определяется в соответствии с </w:t>
      </w:r>
      <w:hyperlink w:history="0" r:id="rId14"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приведенными в приложении N 31 к государственной программе Российской Федерации "Развитие образования", утвержденной постановлением Правительства Российской Федерации от 26.12.2017 N 1642 (с изменениями).</w:t>
      </w:r>
    </w:p>
    <w:p>
      <w:pPr>
        <w:pStyle w:val="0"/>
        <w:jc w:val="both"/>
      </w:pPr>
      <w:r>
        <w:rPr>
          <w:sz w:val="20"/>
        </w:rPr>
      </w:r>
    </w:p>
    <w:p>
      <w:pPr>
        <w:pStyle w:val="2"/>
        <w:outlineLvl w:val="2"/>
        <w:ind w:firstLine="540"/>
        <w:jc w:val="both"/>
      </w:pPr>
      <w:r>
        <w:rPr>
          <w:sz w:val="20"/>
        </w:rPr>
        <w:t xml:space="preserve">3.1. Основные подходы к проведению капитального ремонта зданий общеобразовательных организаций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Письмо Министерства строительства и жилищно-коммунального хозяйства Российской Федерации от 26.04.2022 N 18402-АЛ/13.</w:t>
      </w:r>
    </w:p>
    <w:p>
      <w:pPr>
        <w:pStyle w:val="0"/>
        <w:jc w:val="both"/>
      </w:pPr>
      <w:r>
        <w:rPr>
          <w:sz w:val="20"/>
        </w:rPr>
      </w:r>
    </w:p>
    <w:p>
      <w:pPr>
        <w:pStyle w:val="0"/>
        <w:ind w:firstLine="540"/>
        <w:jc w:val="both"/>
      </w:pPr>
      <w:r>
        <w:rPr>
          <w:sz w:val="20"/>
        </w:rPr>
        <w:t xml:space="preserve">Перечень работ по капитальному ремонту зданий региональных (муниципальных) общеобразовательных организаций (далее - Объекты), подлежащих софинансированию из федерального бюджета утвержден, в качестве приложения, </w:t>
      </w:r>
      <w:hyperlink w:history="0" r:id="rId1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направленных на реализацию мероприятий по модернизации школьной системы образования в рамках государственной программы Российской Федерации "Развитие образования".</w:t>
      </w:r>
    </w:p>
    <w:p>
      <w:pPr>
        <w:pStyle w:val="0"/>
        <w:spacing w:before="200" w:line-rule="auto"/>
        <w:ind w:firstLine="540"/>
        <w:jc w:val="both"/>
      </w:pPr>
      <w:r>
        <w:rPr>
          <w:sz w:val="20"/>
        </w:rPr>
        <w:t xml:space="preserve">Реализация данных работ предполагается во всех помещениях, расположенных непосредственно в Объектах, включая ремонты санитарных узлов, пищеблоков, подвальных помещений и коммуникаций, внутриобъектовых спортивных сооружений, в том числе плавательных бассейнов, расположенных непосредственно в контуре объекта.</w:t>
      </w:r>
    </w:p>
    <w:p>
      <w:pPr>
        <w:pStyle w:val="0"/>
        <w:spacing w:before="200" w:line-rule="auto"/>
        <w:ind w:firstLine="540"/>
        <w:jc w:val="both"/>
      </w:pPr>
      <w:r>
        <w:rPr>
          <w:sz w:val="20"/>
        </w:rPr>
        <w:t xml:space="preserve">Подходы к формированию и реализации Программы утверждены совместным приказом Министерства просвещения Российской Федерации и Министерства строительства и жилищно-коммунального хозяйства Российской Федерации.</w:t>
      </w:r>
    </w:p>
    <w:p>
      <w:pPr>
        <w:pStyle w:val="0"/>
        <w:spacing w:before="200" w:line-rule="auto"/>
        <w:ind w:firstLine="540"/>
        <w:jc w:val="both"/>
      </w:pPr>
      <w:r>
        <w:rPr>
          <w:sz w:val="20"/>
        </w:rPr>
        <w:t xml:space="preserve">Требования к выполнению работ по капитальному ремонту Объектов определяются действующими нормативными документами в области строительства, эксплуатации зданий и сооружений и санитарной защиты населения (СП, ГОСТ, СНИП, САНПИН), в первую очередь </w:t>
      </w:r>
      <w:hyperlink w:history="0" r:id="rId16" w:tooltip="&quot;СП 251.1325800.2016. Свод правил. Здания общеобразовательных организаций. Правила проектирования&quot; (утв. и введен в действие Приказом Минстроя России от 17.08.2016 N 572/пр) (ред. от 23.12.2022) {КонсультантПлюс}">
        <w:r>
          <w:rPr>
            <w:sz w:val="20"/>
            <w:color w:val="0000ff"/>
          </w:rPr>
          <w:t xml:space="preserve">СП 251.1325800.2016</w:t>
        </w:r>
      </w:hyperlink>
      <w:r>
        <w:rPr>
          <w:sz w:val="20"/>
        </w:rPr>
        <w:t xml:space="preserve"> "Здания общеобразовательных организаций. Правила проектирования".</w:t>
      </w:r>
    </w:p>
    <w:p>
      <w:pPr>
        <w:pStyle w:val="0"/>
        <w:spacing w:before="200" w:line-rule="auto"/>
        <w:ind w:firstLine="540"/>
        <w:jc w:val="both"/>
      </w:pPr>
      <w:r>
        <w:rPr>
          <w:sz w:val="20"/>
        </w:rPr>
        <w:t xml:space="preserve">Качество капитального ремонта Объекта должно соответствовать технической документации к договору подряда на выполнение работ по капитальному ремонту, а при отсутствии или неполноте технической документации - требованиям, предъявляемым для обычного использования результата работы такого рода.</w:t>
      </w:r>
    </w:p>
    <w:p>
      <w:pPr>
        <w:pStyle w:val="0"/>
        <w:spacing w:before="200" w:line-rule="auto"/>
        <w:ind w:firstLine="540"/>
        <w:jc w:val="both"/>
      </w:pPr>
      <w:r>
        <w:rPr>
          <w:sz w:val="20"/>
        </w:rPr>
        <w:t xml:space="preserve">Подготовка проектной и/или рабочей документации, включая смету на капитальный ремонт Объекта, должна осуществляется на основании акта, утвержденного застройщиком или техническим заказчиком и содержащего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объекта.</w:t>
      </w:r>
    </w:p>
    <w:p>
      <w:pPr>
        <w:pStyle w:val="0"/>
        <w:spacing w:before="200" w:line-rule="auto"/>
        <w:ind w:firstLine="540"/>
        <w:jc w:val="both"/>
      </w:pPr>
      <w:r>
        <w:rPr>
          <w:sz w:val="20"/>
        </w:rPr>
        <w:t xml:space="preserve">Гарантийный срок эксплуатации Объектов и его частей со сведениями о нормативной периодичности выполнения работ по капитальному ремонту Объекта, необходимыми для обеспечения безопасности его эксплуатации, устанавливается проектной и/или рабочей документацией.</w:t>
      </w:r>
    </w:p>
    <w:p>
      <w:pPr>
        <w:pStyle w:val="0"/>
        <w:spacing w:before="200" w:line-rule="auto"/>
        <w:ind w:firstLine="540"/>
        <w:jc w:val="both"/>
      </w:pPr>
      <w:r>
        <w:rPr>
          <w:sz w:val="20"/>
        </w:rPr>
        <w:t xml:space="preserve">Оценку качества проведения капитального ремонта Объектов, в объемах, предусмотренных Программой, необходимо осуществлять по трем основным критериям:</w:t>
      </w:r>
    </w:p>
    <w:p>
      <w:pPr>
        <w:pStyle w:val="0"/>
        <w:spacing w:before="200" w:line-rule="auto"/>
        <w:ind w:firstLine="540"/>
        <w:jc w:val="both"/>
      </w:pPr>
      <w:r>
        <w:rPr>
          <w:sz w:val="20"/>
        </w:rPr>
        <w:t xml:space="preserve">1. Соответствие выполненных работ по проведению капитального ремонта требованиям нормативных документов. В том числе утвержденному техническим заказчиком акту, содержащему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заданию технического заказчика на проектирование для капитального ремонта Объекта, разработанного на основании акта, содержащего перечень дефектов Объекта.</w:t>
      </w:r>
    </w:p>
    <w:p>
      <w:pPr>
        <w:pStyle w:val="0"/>
        <w:spacing w:before="200" w:line-rule="auto"/>
        <w:ind w:firstLine="540"/>
        <w:jc w:val="both"/>
      </w:pPr>
      <w:r>
        <w:rPr>
          <w:sz w:val="20"/>
        </w:rPr>
        <w:t xml:space="preserve">Формирование оценки может осуществляться, как определение процента соответствия работ по капитальному ремонту предъявляемым требованиям.</w:t>
      </w:r>
    </w:p>
    <w:p>
      <w:pPr>
        <w:pStyle w:val="0"/>
        <w:spacing w:before="200" w:line-rule="auto"/>
        <w:ind w:firstLine="540"/>
        <w:jc w:val="both"/>
      </w:pPr>
      <w:r>
        <w:rPr>
          <w:sz w:val="20"/>
        </w:rPr>
        <w:t xml:space="preserve">2. Соблюдение сроков проведения капитального ремонта Объектов. Оценка по данному критерию формируется на основе расчета процента отставания сроков проведения работ от утвержденного государственным контрактом графика проведения работ. В том числе, наличие подписанного техническим заказчиком акта приемки результатов выполненных подрядчиком работ, соответствующих условиям договора подряда о качестве проведения работ по капитальному ремонту Объекта и заданию на проектирование.</w:t>
      </w:r>
    </w:p>
    <w:p>
      <w:pPr>
        <w:pStyle w:val="0"/>
        <w:spacing w:before="200" w:line-rule="auto"/>
        <w:ind w:firstLine="540"/>
        <w:jc w:val="both"/>
      </w:pPr>
      <w:r>
        <w:rPr>
          <w:sz w:val="20"/>
        </w:rPr>
        <w:t xml:space="preserve">3. Оценка результатов проведения капитального ремонта Объектов руководителем общеобразовательной организации и общественности (родителей и учеников). Данная оценка является субъективной, но в то же время позволяет учесть множество неформализованных факторов.</w:t>
      </w:r>
    </w:p>
    <w:p>
      <w:pPr>
        <w:pStyle w:val="0"/>
        <w:spacing w:before="200" w:line-rule="auto"/>
        <w:ind w:firstLine="540"/>
        <w:jc w:val="both"/>
      </w:pPr>
      <w:r>
        <w:rPr>
          <w:sz w:val="20"/>
        </w:rPr>
        <w:t xml:space="preserve">Формирование указанных выше критериальных оценок возможно, как в ходе проведения капитального ремонта (например, по отдельным видам работ или системам), так и по завершению капитального ремонта в целом.</w:t>
      </w:r>
    </w:p>
    <w:p>
      <w:pPr>
        <w:pStyle w:val="0"/>
        <w:spacing w:before="200" w:line-rule="auto"/>
        <w:ind w:firstLine="540"/>
        <w:jc w:val="both"/>
      </w:pPr>
      <w:r>
        <w:rPr>
          <w:sz w:val="20"/>
        </w:rPr>
        <w:t xml:space="preserve">Общая оценка качества капитального ремонта общеобразовательного учреждения, рассчитываемая с учетом веса каждого критерия, позволит добиться сопоставимости оценки качества капитального ремонта для различных объектов и проводить ранжирование объектов капитального ремонта по критерию качества, использовать инструменты нематериального стимулирования в отношении уполномоченных лиц субъектов Российской Федерации и муниципалитетов в целях повышения качества.</w:t>
      </w:r>
    </w:p>
    <w:p>
      <w:pPr>
        <w:pStyle w:val="0"/>
        <w:jc w:val="both"/>
      </w:pPr>
      <w:r>
        <w:rPr>
          <w:sz w:val="20"/>
        </w:rPr>
      </w:r>
    </w:p>
    <w:p>
      <w:pPr>
        <w:pStyle w:val="2"/>
        <w:outlineLvl w:val="2"/>
        <w:ind w:firstLine="540"/>
        <w:jc w:val="both"/>
      </w:pPr>
      <w:r>
        <w:rPr>
          <w:sz w:val="20"/>
        </w:rPr>
        <w:t xml:space="preserve">3.2. Привлечение обучающихся, осваивающих образовательные программы среднего профессионального образования по строительным специальностям и профессиям, к капитальному ремонту зданий общеобразовательных организаций</w:t>
      </w:r>
    </w:p>
    <w:p>
      <w:pPr>
        <w:pStyle w:val="0"/>
        <w:spacing w:before="200" w:line-rule="auto"/>
        <w:ind w:firstLine="540"/>
        <w:jc w:val="both"/>
      </w:pPr>
      <w:r>
        <w:rPr>
          <w:sz w:val="20"/>
        </w:rPr>
        <w:t xml:space="preserve">В рамках реализации программы субъектам Российской Федерации рекомендуется обеспечить привлечение обучающихся, осваивающих образовательные программы среднего профессионального образования (далее - СПО) по строительным специальностям и профессиям, к капитальному ремонту зданий общеобразовательных организаций во всех субъектах Российской Федерации, в том числе в составе студенческих отрядов Молодежной общероссийской общественной организации "Российские Студенческие Отряды" (далее - РСО).</w:t>
      </w:r>
    </w:p>
    <w:p>
      <w:pPr>
        <w:pStyle w:val="0"/>
        <w:spacing w:before="200" w:line-rule="auto"/>
        <w:ind w:firstLine="540"/>
        <w:jc w:val="both"/>
      </w:pPr>
      <w:r>
        <w:rPr>
          <w:sz w:val="20"/>
        </w:rPr>
        <w:t xml:space="preserve">С целью реализации поставленных задач субъектам Российской Федерации рекомендуется:</w:t>
      </w:r>
    </w:p>
    <w:p>
      <w:pPr>
        <w:pStyle w:val="0"/>
        <w:spacing w:before="200" w:line-rule="auto"/>
        <w:ind w:firstLine="540"/>
        <w:jc w:val="both"/>
      </w:pPr>
      <w:r>
        <w:rPr>
          <w:sz w:val="20"/>
        </w:rPr>
        <w:t xml:space="preserve">- определить перечень образовательных организаций, реализующих программы среднего профессионального образования (далее - Организации), студенты которых будут привлечены к капитальному ремонту общеобразовательных организаций;</w:t>
      </w:r>
    </w:p>
    <w:p>
      <w:pPr>
        <w:pStyle w:val="0"/>
        <w:spacing w:before="200" w:line-rule="auto"/>
        <w:ind w:firstLine="540"/>
        <w:jc w:val="both"/>
      </w:pPr>
      <w:r>
        <w:rPr>
          <w:sz w:val="20"/>
        </w:rPr>
        <w:t xml:space="preserve">- закрепить Организации или строительные отряды за объектами капитального ремонта, в том числе с учетом территориальной близости, в целях охвата всех объектов, запланированных к капитальному ремонту в рамках программы;</w:t>
      </w:r>
    </w:p>
    <w:p>
      <w:pPr>
        <w:pStyle w:val="0"/>
        <w:spacing w:before="200" w:line-rule="auto"/>
        <w:ind w:firstLine="540"/>
        <w:jc w:val="both"/>
      </w:pPr>
      <w:r>
        <w:rPr>
          <w:sz w:val="20"/>
        </w:rPr>
        <w:t xml:space="preserve">- определить сотрудника от органа исполнительной власти субъекта Российской Федерации, осуществляющего государственное управление в сфере образования, ответственного за организацию работы.</w:t>
      </w:r>
    </w:p>
    <w:p>
      <w:pPr>
        <w:pStyle w:val="0"/>
        <w:spacing w:before="200" w:line-rule="auto"/>
        <w:ind w:firstLine="540"/>
        <w:jc w:val="both"/>
      </w:pPr>
      <w:r>
        <w:rPr>
          <w:sz w:val="20"/>
        </w:rPr>
        <w:t xml:space="preserve">Примерный перечень профессий и специальностей, в рамках которых рекомендуется привлекать обучающихся организаций среднего профессионального образования к реализации программы "Модернизация школьных систем образования" приведен в </w:t>
      </w:r>
      <w:hyperlink w:history="0" w:anchor="P148" w:tooltip="ПРИМЕРНЫЙ ПЕРЕЧЕНЬ ПРОФЕССИЙ И СПЕЦИАЛЬНОСТЕЙ">
        <w:r>
          <w:rPr>
            <w:sz w:val="20"/>
            <w:color w:val="0000ff"/>
          </w:rPr>
          <w:t xml:space="preserve">Приложении N 1</w:t>
        </w:r>
      </w:hyperlink>
      <w:r>
        <w:rPr>
          <w:sz w:val="20"/>
        </w:rPr>
        <w:t xml:space="preserve"> к настоящим методическим рекомендациям.</w:t>
      </w:r>
    </w:p>
    <w:p>
      <w:pPr>
        <w:pStyle w:val="0"/>
        <w:jc w:val="both"/>
      </w:pPr>
      <w:r>
        <w:rPr>
          <w:sz w:val="20"/>
        </w:rPr>
      </w:r>
    </w:p>
    <w:p>
      <w:pPr>
        <w:pStyle w:val="2"/>
        <w:outlineLvl w:val="2"/>
        <w:ind w:firstLine="540"/>
        <w:jc w:val="both"/>
      </w:pPr>
      <w:r>
        <w:rPr>
          <w:sz w:val="20"/>
        </w:rPr>
        <w:t xml:space="preserve">3.3. Основные подходы к оснащению общеобразовательных организаций средствами обучения и воспитания</w:t>
      </w:r>
    </w:p>
    <w:p>
      <w:pPr>
        <w:pStyle w:val="0"/>
        <w:spacing w:before="200" w:line-rule="auto"/>
        <w:ind w:firstLine="540"/>
        <w:jc w:val="both"/>
      </w:pPr>
      <w:r>
        <w:rPr>
          <w:sz w:val="20"/>
        </w:rPr>
        <w:t xml:space="preserve">Органу исполнительной власти субъекта Российской Федерации, ответственному за реализацию мероприятий по оснащению участвующих в программе общеобразовательных организаций средствами обучения и воспитания, средствами обучения и воспитания, не требующими предварительной сборки, установки и закрепления на фундаментах или опорах, при определении количества средств обучения и воспитания, а также необходимых функциональных и технических требований к ним, рекомендуется обеспечить выполнение следующих задач:</w:t>
      </w:r>
    </w:p>
    <w:p>
      <w:pPr>
        <w:pStyle w:val="0"/>
        <w:spacing w:before="200" w:line-rule="auto"/>
        <w:ind w:firstLine="540"/>
        <w:jc w:val="both"/>
      </w:pPr>
      <w:r>
        <w:rPr>
          <w:sz w:val="20"/>
        </w:rPr>
        <w:t xml:space="preserve">1. Проанализировать состав средств обучения и воспитания, имеющихся в каждой общеобразовательной организации, участвующей в программе, на предмет соответствия </w:t>
      </w:r>
      <w:hyperlink w:history="0" w:anchor="P148" w:tooltip="ПРИМЕРНЫЙ ПЕРЕЧЕНЬ ПРОФЕССИЙ И СПЕЦИАЛЬНОСТЕЙ">
        <w:r>
          <w:rPr>
            <w:sz w:val="20"/>
            <w:color w:val="0000ff"/>
          </w:rPr>
          <w:t xml:space="preserve">Перечню</w:t>
        </w:r>
      </w:hyperlink>
      <w:r>
        <w:rPr>
          <w:sz w:val="20"/>
        </w:rPr>
        <w:t xml:space="preserve">, в том числе с точки зрения достаточности и необходимости замены.</w:t>
      </w:r>
    </w:p>
    <w:p>
      <w:pPr>
        <w:pStyle w:val="0"/>
        <w:spacing w:before="200" w:line-rule="auto"/>
        <w:ind w:firstLine="540"/>
        <w:jc w:val="both"/>
      </w:pPr>
      <w:r>
        <w:rPr>
          <w:sz w:val="20"/>
        </w:rPr>
        <w:t xml:space="preserve">2. Проанализировать потребности в оснащении участвующих в программе общеобразовательных организаций средствами обучения и воспитания, исходя из особенностей контингента и специфики реализуемых образовательных программ, а также с учетом проведенного или планируемого оснащения соответствующей образовательной организации в рамках мероприятий национального </w:t>
      </w:r>
      <w:hyperlink w:history="0" r:id="rId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предусматривающих поставку средств обучения и воспитания.</w:t>
      </w:r>
    </w:p>
    <w:p>
      <w:pPr>
        <w:pStyle w:val="0"/>
        <w:spacing w:before="200" w:line-rule="auto"/>
        <w:ind w:firstLine="540"/>
        <w:jc w:val="both"/>
      </w:pPr>
      <w:r>
        <w:rPr>
          <w:sz w:val="20"/>
        </w:rPr>
        <w:t xml:space="preserve">3. На основании проведенного анализа оснащенности общеобразовательных организаций сформировать планируемый к закупке инфраструктурный лист, содержащий перечень планируемых к закупке средств обучения и воспитания.</w:t>
      </w:r>
    </w:p>
    <w:p>
      <w:pPr>
        <w:pStyle w:val="0"/>
        <w:spacing w:before="200" w:line-rule="auto"/>
        <w:ind w:firstLine="540"/>
        <w:jc w:val="both"/>
      </w:pPr>
      <w:r>
        <w:rPr>
          <w:sz w:val="20"/>
        </w:rPr>
        <w:t xml:space="preserve">4. Сформированный инфраструктурный лист направить в Министерство просвещения Российской Федерации.</w:t>
      </w:r>
    </w:p>
    <w:p>
      <w:pPr>
        <w:pStyle w:val="0"/>
        <w:spacing w:before="200" w:line-rule="auto"/>
        <w:ind w:firstLine="540"/>
        <w:jc w:val="both"/>
      </w:pPr>
      <w:r>
        <w:rPr>
          <w:sz w:val="20"/>
        </w:rPr>
        <w:t xml:space="preserve">При проведении анализа потребности и формировании инфраструктурных листов субъектами Российской Федерации рекомендуется учесть реализацию в данных организациях мероприятий государственной </w:t>
      </w:r>
      <w:hyperlink w:history="0" r:id="rId1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в том числе национального </w:t>
      </w:r>
      <w:hyperlink w:history="0" r:id="rId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а также иных программ, предусматривающих оснащение образовательных организаций, с целью недопущения их оснащения оборудованием, не соответствующим фактической потребности образовательных организаций.</w:t>
      </w:r>
    </w:p>
    <w:p>
      <w:pPr>
        <w:pStyle w:val="0"/>
        <w:spacing w:before="200" w:line-rule="auto"/>
        <w:ind w:firstLine="540"/>
        <w:jc w:val="both"/>
      </w:pPr>
      <w:r>
        <w:rPr>
          <w:sz w:val="20"/>
        </w:rPr>
        <w:t xml:space="preserve">Министерство просвещения Российской Федерации, в случае необходимости, может направлять в адрес субъектов Российской Федерации, представивших инфраструктурные листы, предложения, касающиеся соответствия данных инфраструктурных листов целям и задачам реализации программы "Модернизация школьных систем образования".</w:t>
      </w:r>
    </w:p>
    <w:p>
      <w:pPr>
        <w:pStyle w:val="0"/>
        <w:spacing w:before="200" w:line-rule="auto"/>
        <w:ind w:firstLine="540"/>
        <w:jc w:val="both"/>
      </w:pPr>
      <w:r>
        <w:rPr>
          <w:sz w:val="20"/>
        </w:rPr>
        <w:t xml:space="preserve">При проведении закупочных процедур субъекту Российской Федерации рекомендуется обеспечить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pStyle w:val="0"/>
        <w:spacing w:before="200" w:line-rule="auto"/>
        <w:ind w:firstLine="540"/>
        <w:jc w:val="both"/>
      </w:pPr>
      <w:r>
        <w:rPr>
          <w:sz w:val="20"/>
        </w:rPr>
        <w:t xml:space="preserve">При осуществлении субъектами Российской Федерации закупок товаров, работ, услуг с целью приобретения средств обучения и воспитания для участвующих программе общеобразовательных организаций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рекомендуется применять национальный режим в соответствии с требованиями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14</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Кроме того, при осуществлении закупок субъектами Российской Федерации рекомендуется учесть:</w:t>
      </w:r>
    </w:p>
    <w:p>
      <w:pPr>
        <w:pStyle w:val="0"/>
        <w:spacing w:before="200" w:line-rule="auto"/>
        <w:ind w:firstLine="540"/>
        <w:jc w:val="both"/>
      </w:pPr>
      <w:r>
        <w:rPr>
          <w:sz w:val="20"/>
        </w:rPr>
        <w:t xml:space="preserve">- положения </w:t>
      </w:r>
      <w:hyperlink w:history="0" r:id="rId21" w:tooltip="Постановление Правительства РФ от 03.12.2020 N 2013 (ред. от 28.02.2023) &quot;О минимальной доле закупок товаров российского происхождения&quot; {КонсультантПлюс}">
        <w:r>
          <w:rPr>
            <w:sz w:val="20"/>
            <w:color w:val="0000ff"/>
          </w:rPr>
          <w:t xml:space="preserve">постановления</w:t>
        </w:r>
      </w:hyperlink>
      <w:r>
        <w:rPr>
          <w:sz w:val="20"/>
        </w:rPr>
        <w:t xml:space="preserve"> Правительства Российской Федерации от 03.12.2020 N 2013 "О минимальной доле закупок товаров российского происхождения";</w:t>
      </w:r>
    </w:p>
    <w:p>
      <w:pPr>
        <w:pStyle w:val="0"/>
        <w:spacing w:before="200" w:line-rule="auto"/>
        <w:ind w:firstLine="540"/>
        <w:jc w:val="both"/>
      </w:pPr>
      <w:r>
        <w:rPr>
          <w:sz w:val="20"/>
        </w:rPr>
        <w:t xml:space="preserve">- положения </w:t>
      </w:r>
      <w:hyperlink w:history="0" r:id="rId22"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постановления</w:t>
        </w:r>
      </w:hyperlink>
      <w:r>
        <w:rPr>
          <w:sz w:val="20"/>
        </w:rPr>
        <w:t xml:space="preserve">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w:history="0" r:id="rId23"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Положением</w:t>
        </w:r>
      </w:hyperlink>
      <w:r>
        <w:rPr>
          <w:sz w:val="20"/>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w:history="0" r:id="rId24"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Положением</w:t>
        </w:r>
      </w:hyperlink>
      <w:r>
        <w:rPr>
          <w:sz w:val="20"/>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pPr>
        <w:pStyle w:val="0"/>
        <w:spacing w:before="200" w:line-rule="auto"/>
        <w:ind w:firstLine="540"/>
        <w:jc w:val="both"/>
      </w:pPr>
      <w:r>
        <w:rPr>
          <w:sz w:val="20"/>
        </w:rPr>
        <w:t xml:space="preserve">- положения </w:t>
      </w:r>
      <w:hyperlink w:history="0" r:id="rId25" w:tooltip="Постановление Правительства РФ от 28.08.2021 N 1432 (ред. от 06.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28.08.2021 N 1432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 положения иных действующих документов, относящихся к организации закупочных процедур.</w:t>
      </w:r>
    </w:p>
    <w:p>
      <w:pPr>
        <w:pStyle w:val="0"/>
        <w:spacing w:before="200" w:line-rule="auto"/>
        <w:ind w:firstLine="540"/>
        <w:jc w:val="both"/>
      </w:pPr>
      <w:r>
        <w:rPr>
          <w:sz w:val="20"/>
        </w:rPr>
        <w:t xml:space="preserve">Органам исполнительной власти субъектов Российской Федерации, осуществляющим государственное управление в сфере образования, рекомендуется осуществить методическое и консультативное сопровождение специалистов общеобразовательных организаций, участвующих в мероприятиях программы, по вопросам процедур приемки поступающих средств обучения и воспитания и проведения оценки их соответствия установленным техническим характеристикам.</w:t>
      </w:r>
    </w:p>
    <w:p>
      <w:pPr>
        <w:pStyle w:val="0"/>
        <w:spacing w:before="200" w:line-rule="auto"/>
        <w:ind w:firstLine="540"/>
        <w:jc w:val="both"/>
      </w:pPr>
      <w:r>
        <w:rPr>
          <w:sz w:val="20"/>
        </w:rPr>
        <w:t xml:space="preserve">По результатам оснащения образовательных организаций субъектам Российской Федерации рекомендуется осуществлять регулярный мониторинг фактического использования в образовательном процессе средств обучения и воспитания, приобретенного для общеобразовательных организаций в рамках программы.</w:t>
      </w:r>
    </w:p>
    <w:p>
      <w:pPr>
        <w:pStyle w:val="0"/>
        <w:jc w:val="both"/>
      </w:pPr>
      <w:r>
        <w:rPr>
          <w:sz w:val="20"/>
        </w:rPr>
      </w:r>
    </w:p>
    <w:p>
      <w:pPr>
        <w:pStyle w:val="2"/>
        <w:outlineLvl w:val="2"/>
        <w:ind w:firstLine="540"/>
        <w:jc w:val="both"/>
      </w:pPr>
      <w:r>
        <w:rPr>
          <w:sz w:val="20"/>
        </w:rPr>
        <w:t xml:space="preserve">3.4. Оформление предметно-эстетической среды</w:t>
      </w:r>
    </w:p>
    <w:p>
      <w:pPr>
        <w:pStyle w:val="0"/>
        <w:spacing w:before="200" w:line-rule="auto"/>
        <w:ind w:firstLine="540"/>
        <w:jc w:val="both"/>
      </w:pPr>
      <w:r>
        <w:rPr>
          <w:sz w:val="20"/>
        </w:rPr>
        <w:t xml:space="preserve">При проведении капитального ремонта зданий общеобразовательных организаций рекомендуется предусматривать организацию эффективной предметно-эстетической среды. Окружающая обучающихся предметно-эстетическая среда общеобразовательной организации направлена на обогащение их внутреннего мира, создание атмосферы психологического комфорта, поднятие настроения, предупреждение стрессовых ситуаций, позитивное восприятие обучающимися пространства общеобразовательной организации, формирование у него чувства вкуса и стиля.</w:t>
      </w:r>
    </w:p>
    <w:p>
      <w:pPr>
        <w:pStyle w:val="0"/>
        <w:spacing w:before="200" w:line-rule="auto"/>
        <w:ind w:firstLine="540"/>
        <w:jc w:val="both"/>
      </w:pPr>
      <w:r>
        <w:rPr>
          <w:sz w:val="20"/>
        </w:rPr>
        <w:t xml:space="preserve">Воспитывающее влияние на обучающегося осуществляется через такие формы работы с предметно-эстетической средой как:</w:t>
      </w:r>
    </w:p>
    <w:p>
      <w:pPr>
        <w:pStyle w:val="0"/>
        <w:spacing w:before="200" w:line-rule="auto"/>
        <w:ind w:firstLine="540"/>
        <w:jc w:val="both"/>
      </w:pPr>
      <w:r>
        <w:rPr>
          <w:sz w:val="20"/>
        </w:rPr>
        <w:t xml:space="preserve">- создание воспитательной среды посредством организации школьных музеев, театров, спортивных клубов, центра детских инициатив, пространства ученического самоуправления и взаимодействия с детскими общественными объединениями, тематического оформления рекреаций и др.;</w:t>
      </w:r>
    </w:p>
    <w:p>
      <w:pPr>
        <w:pStyle w:val="0"/>
        <w:spacing w:before="200" w:line-rule="auto"/>
        <w:ind w:firstLine="540"/>
        <w:jc w:val="both"/>
      </w:pPr>
      <w:r>
        <w:rPr>
          <w:sz w:val="20"/>
        </w:rPr>
        <w:t xml:space="preserve">- использование государственных символов Российской Федерации (государственного флага, герба, гимна), в обучении и воспитании, как символов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pPr>
        <w:pStyle w:val="0"/>
        <w:spacing w:before="200" w:line-rule="auto"/>
        <w:ind w:firstLine="540"/>
        <w:jc w:val="both"/>
      </w:pPr>
      <w:r>
        <w:rPr>
          <w:sz w:val="20"/>
        </w:rPr>
        <w:t xml:space="preserve">- совместная с обучающимися разработка, создание и популяризация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общеобразовательной организации - во время праздников, торжественных церемоний, ключевых общешкольных дел и иных происходящих в организации знаковых событий;</w:t>
      </w:r>
    </w:p>
    <w:p>
      <w:pPr>
        <w:pStyle w:val="0"/>
        <w:spacing w:before="200" w:line-rule="auto"/>
        <w:ind w:firstLine="540"/>
        <w:jc w:val="both"/>
      </w:pPr>
      <w:r>
        <w:rPr>
          <w:sz w:val="20"/>
        </w:rPr>
        <w:t xml:space="preserve">- размещение на стенах общеобразовательной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 ключевых событиях, происходящих в школе (проведенных ключевых делах, интересных экскурсиях, походах, встречах с интересными людьми и т.п.);</w:t>
      </w:r>
    </w:p>
    <w:p>
      <w:pPr>
        <w:pStyle w:val="0"/>
        <w:spacing w:before="200" w:line-rule="auto"/>
        <w:ind w:firstLine="540"/>
        <w:jc w:val="both"/>
      </w:pPr>
      <w:r>
        <w:rPr>
          <w:sz w:val="20"/>
        </w:rPr>
        <w:t xml:space="preserve">- создание и поддержание в рабочем состоянии в вестибюле общеобразовательной организации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pPr>
        <w:pStyle w:val="0"/>
        <w:spacing w:before="200" w:line-rule="auto"/>
        <w:ind w:firstLine="540"/>
        <w:jc w:val="both"/>
      </w:pPr>
      <w:r>
        <w:rPr>
          <w:sz w:val="20"/>
        </w:rPr>
        <w:t xml:space="preserve">-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на территории школы;</w:t>
      </w:r>
    </w:p>
    <w:p>
      <w:pPr>
        <w:pStyle w:val="0"/>
        <w:spacing w:before="200" w:line-rule="auto"/>
        <w:ind w:firstLine="540"/>
        <w:jc w:val="both"/>
      </w:pPr>
      <w:r>
        <w:rPr>
          <w:sz w:val="20"/>
        </w:rPr>
        <w:t xml:space="preserve">- организация событийного дизайна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pPr>
        <w:pStyle w:val="0"/>
        <w:spacing w:before="200" w:line-rule="auto"/>
        <w:ind w:firstLine="540"/>
        <w:jc w:val="both"/>
      </w:pPr>
      <w:r>
        <w:rPr>
          <w:sz w:val="20"/>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общеобразовательной организации, ее традициях, правилах.</w:t>
      </w:r>
    </w:p>
    <w:p>
      <w:pPr>
        <w:pStyle w:val="0"/>
        <w:spacing w:before="200" w:line-rule="auto"/>
        <w:ind w:firstLine="540"/>
        <w:jc w:val="both"/>
      </w:pPr>
      <w:r>
        <w:rPr>
          <w:sz w:val="20"/>
        </w:rPr>
        <w:t xml:space="preserve">Особое внимание рекомендуется уделять формированию центров детских инициатив для обеспечения деятельности ученического самоуправления в общеобразовательных организациях, являющихся местом притяжения детей, определяющих основные направления проведения досуга обучающимися, формирующих их интересы во внеучебное время. Данные пространства организуются в целях развития у обучающихся креативного мышления, их самореализации, профориентации, социализации. Цель центра детских инициатив в формировании условий всестороннего развития детей и подростков, команд (обществ, кружков) по направлениям интересов детей, а также организации места встреч с детскими общественными объединениями (движениями), родительским, педагогическим, профессиональным сообществом для проведения совместных мероприятий, проектной деятельности, игр.</w:t>
      </w:r>
    </w:p>
    <w:p>
      <w:pPr>
        <w:pStyle w:val="0"/>
        <w:spacing w:before="200" w:line-rule="auto"/>
        <w:ind w:firstLine="540"/>
        <w:jc w:val="both"/>
      </w:pPr>
      <w:r>
        <w:rPr>
          <w:sz w:val="20"/>
        </w:rPr>
        <w:t xml:space="preserve">Подход к организации центра детских инициатив строится на создании функционального пространства, которое наполняется элементами патриотического воспитания, необходимым оборудованием, элементами мультимедиа.</w:t>
      </w:r>
    </w:p>
    <w:p>
      <w:pPr>
        <w:pStyle w:val="0"/>
        <w:spacing w:before="200" w:line-rule="auto"/>
        <w:ind w:firstLine="540"/>
        <w:jc w:val="both"/>
      </w:pPr>
      <w:r>
        <w:rPr>
          <w:sz w:val="20"/>
        </w:rPr>
        <w:t xml:space="preserve">Рекомендации по формированию предметно-эстетической среды включают в себя следующие разделы:</w:t>
      </w:r>
    </w:p>
    <w:p>
      <w:pPr>
        <w:pStyle w:val="0"/>
        <w:spacing w:before="200" w:line-rule="auto"/>
        <w:ind w:firstLine="540"/>
        <w:jc w:val="both"/>
      </w:pPr>
      <w:r>
        <w:rPr>
          <w:sz w:val="20"/>
        </w:rPr>
        <w:t xml:space="preserve">1. Материалы по формированию центра детских инициатив для обеспечения деятельности ученического самоуправления в общеобразовательных организациях, которые доступны по ссылкам:</w:t>
      </w:r>
    </w:p>
    <w:p>
      <w:pPr>
        <w:pStyle w:val="0"/>
        <w:spacing w:before="200" w:line-rule="auto"/>
        <w:ind w:firstLine="540"/>
        <w:jc w:val="both"/>
      </w:pPr>
      <w:r>
        <w:rPr>
          <w:sz w:val="20"/>
        </w:rPr>
        <w:t xml:space="preserve">- https://disk.yandex.ru/d/yjHzRYQXfrRBFA (содержит рекомендации Российского движения школьников, ЮНАРМИИ и Большой перемены по организации центра детских инициатив в общеобразовательных организациях с перечнем рекомендуемого оборудования);</w:t>
      </w:r>
    </w:p>
    <w:p>
      <w:pPr>
        <w:pStyle w:val="0"/>
        <w:spacing w:before="200" w:line-rule="auto"/>
        <w:ind w:firstLine="540"/>
        <w:jc w:val="both"/>
      </w:pPr>
      <w:r>
        <w:rPr>
          <w:sz w:val="20"/>
        </w:rPr>
        <w:t xml:space="preserve">- https://center-orlyonok.ru/RU/Content/metodika (содержит рекомендации ВДЦ "Орленок" по оборудованию и оформлению рекреации/холла/уголка программы "Орлята России" для начальной школы с перечнем необходимого оборудования.</w:t>
      </w:r>
    </w:p>
    <w:p>
      <w:pPr>
        <w:pStyle w:val="0"/>
        <w:spacing w:before="200" w:line-rule="auto"/>
        <w:ind w:firstLine="540"/>
        <w:jc w:val="both"/>
      </w:pPr>
      <w:r>
        <w:rPr>
          <w:sz w:val="20"/>
        </w:rPr>
        <w:t xml:space="preserve">2. Лучшие дизайнерские проекты по оформлению центра детских инициатив, библиотеки, спортивной зоны, общественного пространства, столовой, входной группы, актового зала, учительской размещены по ссылке https://disk.yandex.ru/d/dwfOj3uhHOvhnw (по результатам Всероссийского конкурса "Классное пространство", в котором приняли участие ученики во взаимодействии с педагогами и родителями).</w:t>
      </w:r>
    </w:p>
    <w:p>
      <w:pPr>
        <w:pStyle w:val="0"/>
        <w:spacing w:before="200" w:line-rule="auto"/>
        <w:ind w:firstLine="540"/>
        <w:jc w:val="both"/>
      </w:pPr>
      <w:r>
        <w:rPr>
          <w:sz w:val="20"/>
        </w:rPr>
        <w:t xml:space="preserve">3. Оснащение инвентарем и оборудованием спортивной инфраструктуры общеобразовательных организаций (развитие физкультурно-спортивной направленности) с учетом методических рекомендаций, размещенных по ссылке https://xn--blatfbladk-xn--plai/files/ioe/documents/HA9GY7AZKPQ5E6YPUZ7Y.pdf (содержит Методические рекомендации по оснащению инвентарем и оборудованием спортивной инфраструктуры образовательных организаций, разработанные ФГБУ "Федеральный центр организационно-методического обеспечения физического воспитания" с приложением инфраструктурных карт);</w:t>
      </w:r>
    </w:p>
    <w:p>
      <w:pPr>
        <w:pStyle w:val="0"/>
        <w:spacing w:before="200" w:line-rule="auto"/>
        <w:ind w:firstLine="540"/>
        <w:jc w:val="both"/>
      </w:pPr>
      <w:r>
        <w:rPr>
          <w:sz w:val="20"/>
        </w:rPr>
        <w:t xml:space="preserve">4. Создание в школах пространства дополнительного образования детей по программам художественной направленности материал доступен по ссылке: http://vcht.center/wp-content/uploads/2022/03/Metodrek_shkoly-novostrojki.pdf и содержит Методические рекомендации по разработке и реализации в школах дополнительных общеобразовательных программ художественной направленности с приложением информационных карт программ и перечня необходимого оборудования, в том числе по актерскому мастерству, которые могут быть использованы при организации школьного театра, разработанные ФГБУК "Всероссийский центр развития художественного творчества и гуманитарных технологий";</w:t>
      </w:r>
    </w:p>
    <w:p>
      <w:pPr>
        <w:pStyle w:val="0"/>
        <w:spacing w:before="200" w:line-rule="auto"/>
        <w:ind w:firstLine="540"/>
        <w:jc w:val="both"/>
      </w:pPr>
      <w:r>
        <w:rPr>
          <w:sz w:val="20"/>
        </w:rPr>
        <w:t xml:space="preserve">5. Формирование образовательного пространства Школьного спортивного клуба (материал доступен по ссылке https://xn--b1atfbladk.xn--plai/files/ioe/documents/FQ6MBUMCPWH4MY6RXCLl.pdf и содержит Методические рекомендации по формированию образовательного пространства Школьного спортивного клуба, разработанные ФГБУ "Федеральный центр организационно-методического обеспечения физического воспитания" с приложением инфраструктурного листа).</w:t>
      </w:r>
    </w:p>
    <w:p>
      <w:pPr>
        <w:pStyle w:val="0"/>
        <w:spacing w:before="200" w:line-rule="auto"/>
        <w:ind w:firstLine="540"/>
        <w:jc w:val="both"/>
      </w:pPr>
      <w:r>
        <w:rPr>
          <w:sz w:val="20"/>
        </w:rPr>
        <w:t xml:space="preserve">Использование государственных символов в общеобразовательных организациях отвечает 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pPr>
        <w:pStyle w:val="0"/>
        <w:spacing w:before="200" w:line-rule="auto"/>
        <w:ind w:firstLine="540"/>
        <w:jc w:val="both"/>
      </w:pPr>
      <w:r>
        <w:rPr>
          <w:sz w:val="20"/>
        </w:rPr>
        <w:t xml:space="preserve">Рекомендации по использованию в обучении и воспитании обучающихся образовательных организаций государственных символов Российской Федерации доступны по ссылке: http://vcht.center/wp-content/uploads/2022/03/geraldika.pdf.</w:t>
      </w:r>
    </w:p>
    <w:p>
      <w:pPr>
        <w:pStyle w:val="0"/>
        <w:jc w:val="both"/>
      </w:pPr>
      <w:r>
        <w:rPr>
          <w:sz w:val="20"/>
        </w:rPr>
      </w:r>
    </w:p>
    <w:p>
      <w:pPr>
        <w:pStyle w:val="2"/>
        <w:outlineLvl w:val="1"/>
        <w:jc w:val="center"/>
      </w:pPr>
      <w:r>
        <w:rPr>
          <w:sz w:val="20"/>
        </w:rPr>
        <w:t xml:space="preserve">4. Осуществление общественного контроля реализации программы</w:t>
      </w:r>
    </w:p>
    <w:p>
      <w:pPr>
        <w:pStyle w:val="0"/>
        <w:jc w:val="both"/>
      </w:pPr>
      <w:r>
        <w:rPr>
          <w:sz w:val="20"/>
        </w:rPr>
      </w:r>
    </w:p>
    <w:p>
      <w:pPr>
        <w:pStyle w:val="0"/>
        <w:ind w:firstLine="540"/>
        <w:jc w:val="both"/>
      </w:pPr>
      <w:r>
        <w:rPr>
          <w:sz w:val="20"/>
        </w:rPr>
        <w:t xml:space="preserve">Для обеспечения общественного обсуждения реализации в субъектах Российской Федерации мероприятий программы "Модернизация школьных систем образования" и проведения общественного контроля за осуществлением программы рекомендуется сформировать при органе исполнительной власти субъекта Российской Федерации, осуществляющем государственное управление в сфере образование, Штаб общественного контроля (комиссию в рамках общественного (родительского) совета при органе исполнительной власти, осуществляющем государственное управление в сфере образования). Формирование указанного Штаба направлено на повышение эффективности мероприятий путем максимального вовлечения и учета пожеланий обучающихся, родителей, педагогических работников при планировании капитального ремонта (в том числе с учетом </w:t>
      </w:r>
      <w:hyperlink w:history="0" w:anchor="P40" w:tooltip="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
        <w:r>
          <w:rPr>
            <w:sz w:val="20"/>
            <w:color w:val="0000ff"/>
          </w:rPr>
          <w:t xml:space="preserve">направления 6</w:t>
        </w:r>
      </w:hyperlink>
      <w:r>
        <w:rPr>
          <w:sz w:val="20"/>
        </w:rPr>
        <w:t xml:space="preserve">, указанного в разделе 2 настоящих методических рекомендаций), а также на обеспечение повышения удовлетворенности указанных категорий лиц условиями образовательной инфраструктуры, формируемой в рамках программы.</w:t>
      </w:r>
    </w:p>
    <w:p>
      <w:pPr>
        <w:pStyle w:val="0"/>
        <w:spacing w:before="200" w:line-rule="auto"/>
        <w:ind w:firstLine="540"/>
        <w:jc w:val="both"/>
      </w:pPr>
      <w:r>
        <w:rPr>
          <w:sz w:val="20"/>
        </w:rPr>
        <w:t xml:space="preserve">Для формирования персонального состава Штаба общественного контроля (далее - Штаб) рекомендуется привлечение педагогических работников, родителей (законных представителей) обучающихся, обучающихся общеобразовательных организаций, участвующих в программе, представителей общественных организаций (ведущих деятельность в сфере образования), обучающихся профессиональных образовательных организаций, осваивающих профильные программы среднего профессионального образования в сфере строительства и жилищно-коммунального хозяйства (в том числе входящих в составы российских студенческих отрядов в соответствующих субъектах Российской Федерации в рамках производственной практики) и иных лиц, заинтересованных в проведении независимого отслеживания реализации мероприятий программы в субъекте Российской Федерации.</w:t>
      </w:r>
    </w:p>
    <w:p>
      <w:pPr>
        <w:pStyle w:val="0"/>
        <w:spacing w:before="200" w:line-rule="auto"/>
        <w:ind w:firstLine="540"/>
        <w:jc w:val="both"/>
      </w:pPr>
      <w:r>
        <w:rPr>
          <w:sz w:val="20"/>
        </w:rPr>
        <w:t xml:space="preserve">Образование Штаба и его персональный состав рекомендуется утверждать распорядительным актом органа исполнительной власти субъекта Российской Федерации, осуществляющего государственное управление в сфере образования. Деятельность Штаба рекомендуется осуществлять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с учетом определенных распорядительным актом органа исполнительной власти субъекта Российской Федерации, осуществляющего государственное управление в сфере образования, положений.</w:t>
      </w:r>
    </w:p>
    <w:p>
      <w:pPr>
        <w:pStyle w:val="0"/>
        <w:spacing w:before="200" w:line-rule="auto"/>
        <w:ind w:firstLine="540"/>
        <w:jc w:val="both"/>
      </w:pPr>
      <w:r>
        <w:rPr>
          <w:sz w:val="20"/>
        </w:rPr>
        <w:t xml:space="preserve">Основными задачами Штаба является оперативное рассмотрение вопросов, касающихся хода реализации программы, в том числе в части оснащения общеобразовательных организаций средствами обучения и воспитания, обсуждение дизайнерских и иных решений в рамках подготовки и проведения капитального ремонта, привлечение родительского сообщества (законных представителей), обучающихся, представителей общественных организаций к участию в обсуждении данных вопросов.</w:t>
      </w:r>
    </w:p>
    <w:p>
      <w:pPr>
        <w:pStyle w:val="0"/>
        <w:spacing w:before="200" w:line-rule="auto"/>
        <w:ind w:firstLine="540"/>
        <w:jc w:val="both"/>
      </w:pPr>
      <w:r>
        <w:rPr>
          <w:sz w:val="20"/>
        </w:rPr>
        <w:t xml:space="preserve">Штаб для выполнения возложенных на него задач рекомендуется наделить следующими правами: проводить заседания с целью обсуждения хода реализации программы; проводить анкетирование обучающихся общеобразовательных организаций и (или) их родителей (законных представителей); осуществлять наблюдение за ходом реализации программы, в том числе с помощью удаленного просмотра хода реализации программы с камер видеонаблюдения; размещать информацию на официальном сайте Общественного совета при органе исполнительной власти о результатах работы Штаба; освещать общественно-значимые мероприятия Штаба в средствах массовой информации по согласованию; выносить на заседания Общественного совета при органе исполнительной власти предложения по улучшению хода реализации программы; привлекать к работе Штаба экспертов, специалистов и представителей общественных объединений, не являющихся членами Штаба.</w:t>
      </w:r>
    </w:p>
    <w:p>
      <w:pPr>
        <w:pStyle w:val="0"/>
        <w:spacing w:before="200" w:line-rule="auto"/>
        <w:ind w:firstLine="540"/>
        <w:jc w:val="both"/>
      </w:pPr>
      <w:r>
        <w:rPr>
          <w:sz w:val="20"/>
        </w:rPr>
        <w:t xml:space="preserve">Рекомендуется планирование заседаний Штаба по мере необходимости, но не реже одного раза в квартал. На первых заседаниях Штаба рекомендуется утверждение его членами плана работы Штаба.</w:t>
      </w:r>
    </w:p>
    <w:p>
      <w:pPr>
        <w:pStyle w:val="0"/>
        <w:spacing w:before="200" w:line-rule="auto"/>
        <w:ind w:firstLine="540"/>
        <w:jc w:val="both"/>
      </w:pPr>
      <w:r>
        <w:rPr>
          <w:sz w:val="20"/>
        </w:rPr>
        <w:t xml:space="preserve">Решения Штаба по рассмотренным вопросам рекомендуется принимать открытым голосованием простым большинством голосов (от числа присутствующих при очном заседании) или простым большинством при заочном голосовании.</w:t>
      </w:r>
    </w:p>
    <w:p>
      <w:pPr>
        <w:pStyle w:val="0"/>
        <w:spacing w:before="200" w:line-rule="auto"/>
        <w:ind w:firstLine="540"/>
        <w:jc w:val="both"/>
      </w:pPr>
      <w:r>
        <w:rPr>
          <w:sz w:val="20"/>
        </w:rPr>
        <w:t xml:space="preserve">Решения Штаба рекомендуется оформлять протоколом, который подписывает Руководитель Штаба и Ответственный секретарь Общественного совета при органе исполнительной власти. Решения Штаба носят рекомендательный характер.</w:t>
      </w:r>
    </w:p>
    <w:p>
      <w:pPr>
        <w:pStyle w:val="0"/>
        <w:spacing w:before="200" w:line-rule="auto"/>
        <w:ind w:firstLine="540"/>
        <w:jc w:val="both"/>
      </w:pPr>
      <w:r>
        <w:rPr>
          <w:sz w:val="20"/>
        </w:rPr>
        <w:t xml:space="preserve">Заседания Штаба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законом тайны, а также не нарушает прав граждан, общественных объединений и организаций.</w:t>
      </w:r>
    </w:p>
    <w:p>
      <w:pPr>
        <w:pStyle w:val="0"/>
        <w:spacing w:before="200" w:line-rule="auto"/>
        <w:ind w:firstLine="540"/>
        <w:jc w:val="both"/>
      </w:pPr>
      <w:r>
        <w:rPr>
          <w:sz w:val="20"/>
        </w:rPr>
        <w:t xml:space="preserve">Информация о решениях, принятых Штабом, за исключением информации, являющейся в соответствии с нормативными правовыми актами Российской Федерации конфиденциальной, размещается в открытом доступе не позднее, чем через 10 рабочих дней после дня заседания Штаба.</w:t>
      </w:r>
    </w:p>
    <w:p>
      <w:pPr>
        <w:pStyle w:val="0"/>
        <w:jc w:val="both"/>
      </w:pPr>
      <w:r>
        <w:rPr>
          <w:sz w:val="20"/>
        </w:rPr>
      </w:r>
    </w:p>
    <w:p>
      <w:pPr>
        <w:pStyle w:val="2"/>
        <w:outlineLvl w:val="1"/>
        <w:jc w:val="center"/>
      </w:pPr>
      <w:r>
        <w:rPr>
          <w:sz w:val="20"/>
        </w:rPr>
        <w:t xml:space="preserve">5. Заключительные положения</w:t>
      </w:r>
    </w:p>
    <w:p>
      <w:pPr>
        <w:pStyle w:val="0"/>
        <w:jc w:val="both"/>
      </w:pPr>
      <w:r>
        <w:rPr>
          <w:sz w:val="20"/>
        </w:rPr>
      </w:r>
    </w:p>
    <w:p>
      <w:pPr>
        <w:pStyle w:val="0"/>
        <w:ind w:firstLine="540"/>
        <w:jc w:val="both"/>
      </w:pPr>
      <w:r>
        <w:rPr>
          <w:sz w:val="20"/>
        </w:rPr>
        <w:t xml:space="preserve">При планировании финансовых ресурсов на цели реализации программы "Модернизация школьных систем образования" высшим исполнительным органам государственной власти субъектов Российской Федерации рекомендуется исходить из необходимости неуменьшения достигнутых в 2020 - 2021 годах объемов расходов соответствующих региональных бюджетов на осуществление капитального ремонта в общеобразовательных организациях путем направления соответствующих бюджетных ассигнований на реализацию региональных проектов субъектов Российской Федерации по модернизации школьных систем образования, включая </w:t>
      </w:r>
      <w:hyperlink w:history="0" w:anchor="P37" w:tooltip="3. Обеспечение в отношении образовательных организаций, участвующих в программе,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х постановлением Правительства Российской Федерации от 02.08.2019 N 1006.">
        <w:r>
          <w:rPr>
            <w:sz w:val="20"/>
            <w:color w:val="0000ff"/>
          </w:rPr>
          <w:t xml:space="preserve">направления 3</w:t>
        </w:r>
      </w:hyperlink>
      <w:r>
        <w:rPr>
          <w:sz w:val="20"/>
        </w:rPr>
        <w:t xml:space="preserve"> - </w:t>
      </w:r>
      <w:hyperlink w:history="0" w:anchor="P40" w:tooltip="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
        <w:r>
          <w:rPr>
            <w:sz w:val="20"/>
            <w:color w:val="0000ff"/>
          </w:rPr>
          <w:t xml:space="preserve">6</w:t>
        </w:r>
      </w:hyperlink>
      <w:r>
        <w:rPr>
          <w:sz w:val="20"/>
        </w:rPr>
        <w:t xml:space="preserve">, указанные в разделе 2 настоящих рекомендаций.</w:t>
      </w:r>
    </w:p>
    <w:p>
      <w:pPr>
        <w:pStyle w:val="0"/>
        <w:spacing w:before="200" w:line-rule="auto"/>
        <w:ind w:firstLine="540"/>
        <w:jc w:val="both"/>
      </w:pPr>
      <w:r>
        <w:rPr>
          <w:sz w:val="20"/>
        </w:rPr>
        <w:t xml:space="preserve">При обеспечении дополнительного профессионального образования педагогических работников и управленческих кадров общеобразовательных организаций, участвующих в программе, рекомендуется использовать накопленные практики повышения профессионального мастерства работников образования, используемые в рамках программ повышения квалификации, входящих в федеральный реестр дополнительных профессиональных программ педагогического образования, в частности касающиеся методов и технологий преподавания учебных предметов с использованием современного оборудования, средств обучения и воспитания.</w:t>
      </w:r>
    </w:p>
    <w:p>
      <w:pPr>
        <w:pStyle w:val="0"/>
        <w:spacing w:before="200" w:line-rule="auto"/>
        <w:ind w:firstLine="540"/>
        <w:jc w:val="both"/>
      </w:pPr>
      <w:r>
        <w:rPr>
          <w:sz w:val="20"/>
        </w:rPr>
        <w:t xml:space="preserve">При обеспечении закупок учебников и учебных пособий для отремонтированных общеобразовательных организаций следует руководствоваться федеральным перечнем учебников, допущенных к использованию при реализации образовательных программ начального общего, основного общего, среднего общего образования.</w:t>
      </w:r>
    </w:p>
    <w:p>
      <w:pPr>
        <w:pStyle w:val="0"/>
        <w:spacing w:before="200" w:line-rule="auto"/>
        <w:ind w:firstLine="540"/>
        <w:jc w:val="both"/>
      </w:pPr>
      <w:r>
        <w:rPr>
          <w:sz w:val="20"/>
        </w:rPr>
        <w:t xml:space="preserve">Для разъяснения вопросов, связанных с реализацией программы, Министерством просвещения Российской Федерации могут проводиться дополнительные тематические совещания и иные мероприятия. Порядок, сроки, формы проведения мероприятий, а также способы информирования субъектов Российской Федерации определяются Министерством просвещения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Методическим рекомендациям</w:t>
      </w:r>
    </w:p>
    <w:p>
      <w:pPr>
        <w:pStyle w:val="0"/>
        <w:jc w:val="both"/>
      </w:pPr>
      <w:r>
        <w:rPr>
          <w:sz w:val="20"/>
        </w:rPr>
      </w:r>
    </w:p>
    <w:bookmarkStart w:id="148" w:name="P148"/>
    <w:bookmarkEnd w:id="148"/>
    <w:p>
      <w:pPr>
        <w:pStyle w:val="2"/>
        <w:jc w:val="center"/>
      </w:pPr>
      <w:r>
        <w:rPr>
          <w:sz w:val="20"/>
        </w:rPr>
        <w:t xml:space="preserve">ПРИМЕРНЫЙ ПЕРЕЧЕНЬ ПРОФЕССИЙ И СПЕЦИАЛЬНОСТЕЙ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2834"/>
        <w:gridCol w:w="4535"/>
      </w:tblGrid>
      <w:tr>
        <w:tc>
          <w:tcPr>
            <w:tcW w:w="1700" w:type="dxa"/>
          </w:tcPr>
          <w:p>
            <w:pPr>
              <w:pStyle w:val="0"/>
              <w:jc w:val="center"/>
            </w:pPr>
            <w:r>
              <w:rPr>
                <w:sz w:val="20"/>
              </w:rPr>
              <w:t xml:space="preserve">Коды укрупненных групп профессий.</w:t>
            </w:r>
          </w:p>
          <w:p>
            <w:pPr>
              <w:pStyle w:val="0"/>
              <w:jc w:val="center"/>
            </w:pPr>
            <w:r>
              <w:rPr>
                <w:sz w:val="20"/>
              </w:rPr>
              <w:t xml:space="preserve">Коды профессий</w:t>
            </w:r>
          </w:p>
        </w:tc>
        <w:tc>
          <w:tcPr>
            <w:tcW w:w="2834" w:type="dxa"/>
          </w:tcPr>
          <w:p>
            <w:pPr>
              <w:pStyle w:val="0"/>
              <w:jc w:val="center"/>
            </w:pPr>
            <w:r>
              <w:rPr>
                <w:sz w:val="20"/>
              </w:rPr>
              <w:t xml:space="preserve">Наименования укрупненных групп профессий.</w:t>
            </w:r>
          </w:p>
          <w:p>
            <w:pPr>
              <w:pStyle w:val="0"/>
              <w:jc w:val="center"/>
            </w:pPr>
            <w:r>
              <w:rPr>
                <w:sz w:val="20"/>
              </w:rPr>
              <w:t xml:space="preserve">Наименования профессий</w:t>
            </w:r>
          </w:p>
        </w:tc>
        <w:tc>
          <w:tcPr>
            <w:tcW w:w="4535" w:type="dxa"/>
          </w:tcPr>
          <w:p>
            <w:pPr>
              <w:pStyle w:val="0"/>
              <w:jc w:val="center"/>
            </w:pPr>
            <w:r>
              <w:rPr>
                <w:sz w:val="20"/>
              </w:rPr>
              <w:t xml:space="preserve">Квалификация(ии) квалифицированного рабочего и служащего</w:t>
            </w:r>
          </w:p>
        </w:tc>
      </w:tr>
      <w:tr>
        <w:tblPrEx>
          <w:tblBorders>
            <w:left w:val="nil"/>
            <w:right w:val="nil"/>
          </w:tblBorders>
        </w:tblPrEx>
        <w:tc>
          <w:tcPr>
            <w:gridSpan w:val="3"/>
            <w:tcW w:w="9069" w:type="dxa"/>
            <w:tcBorders>
              <w:left w:val="nil"/>
              <w:right w:val="nil"/>
            </w:tcBorders>
          </w:tcPr>
          <w:p>
            <w:pPr>
              <w:pStyle w:val="0"/>
              <w:outlineLvl w:val="2"/>
              <w:jc w:val="center"/>
            </w:pPr>
            <w:r>
              <w:rPr>
                <w:sz w:val="20"/>
              </w:rPr>
              <w:t xml:space="preserve">ИНЖЕНЕРНОЕ ДЕЛО, ТЕХНОЛОГИИ И ТЕХНИЧЕСКИЕ НАУКИ</w:t>
            </w:r>
          </w:p>
        </w:tc>
      </w:tr>
      <w:tr>
        <w:tc>
          <w:tcPr>
            <w:tcW w:w="1700" w:type="dxa"/>
          </w:tcPr>
          <w:p>
            <w:pPr>
              <w:pStyle w:val="0"/>
              <w:jc w:val="center"/>
            </w:pPr>
            <w:r>
              <w:rPr>
                <w:sz w:val="20"/>
              </w:rPr>
              <w:t xml:space="preserve">08.00.00</w:t>
            </w:r>
          </w:p>
        </w:tc>
        <w:tc>
          <w:tcPr>
            <w:tcW w:w="2834" w:type="dxa"/>
          </w:tcPr>
          <w:p>
            <w:pPr>
              <w:pStyle w:val="0"/>
            </w:pPr>
            <w:r>
              <w:rPr>
                <w:sz w:val="20"/>
              </w:rPr>
              <w:t xml:space="preserve">ТЕХНИКА И ТЕХНОЛОГИИ СТРОИТЕЛЬСТВА</w:t>
            </w:r>
          </w:p>
        </w:tc>
        <w:tc>
          <w:tcPr>
            <w:tcW w:w="4535" w:type="dxa"/>
          </w:tcPr>
          <w:p>
            <w:pPr>
              <w:pStyle w:val="0"/>
            </w:pPr>
            <w:r>
              <w:rPr>
                <w:sz w:val="20"/>
              </w:rPr>
            </w:r>
          </w:p>
        </w:tc>
      </w:tr>
      <w:tr>
        <w:tc>
          <w:tcPr>
            <w:tcW w:w="1700" w:type="dxa"/>
          </w:tcPr>
          <w:p>
            <w:pPr>
              <w:pStyle w:val="0"/>
              <w:jc w:val="center"/>
            </w:pPr>
            <w:r>
              <w:rPr>
                <w:sz w:val="20"/>
              </w:rPr>
              <w:t xml:space="preserve">08.01.01</w:t>
            </w:r>
          </w:p>
        </w:tc>
        <w:tc>
          <w:tcPr>
            <w:tcW w:w="2834" w:type="dxa"/>
          </w:tcPr>
          <w:p>
            <w:pPr>
              <w:pStyle w:val="0"/>
            </w:pPr>
            <w:r>
              <w:rPr>
                <w:sz w:val="20"/>
              </w:rPr>
              <w:t xml:space="preserve">Изготовитель арматурных сеток и каркасов</w:t>
            </w:r>
          </w:p>
        </w:tc>
        <w:tc>
          <w:tcPr>
            <w:tcW w:w="4535" w:type="dxa"/>
          </w:tcPr>
          <w:p>
            <w:pPr>
              <w:pStyle w:val="0"/>
            </w:pPr>
            <w:r>
              <w:rPr>
                <w:sz w:val="20"/>
              </w:rPr>
              <w:t xml:space="preserve">Арматурщик</w:t>
            </w:r>
          </w:p>
          <w:p>
            <w:pPr>
              <w:pStyle w:val="0"/>
            </w:pPr>
            <w:r>
              <w:rPr>
                <w:sz w:val="20"/>
              </w:rPr>
              <w:t xml:space="preserve">Сварщик арматурных сеток и каркасов</w:t>
            </w:r>
          </w:p>
        </w:tc>
      </w:tr>
      <w:tr>
        <w:tc>
          <w:tcPr>
            <w:tcW w:w="1700" w:type="dxa"/>
          </w:tcPr>
          <w:p>
            <w:pPr>
              <w:pStyle w:val="0"/>
              <w:jc w:val="center"/>
            </w:pPr>
            <w:r>
              <w:rPr>
                <w:sz w:val="20"/>
              </w:rPr>
              <w:t xml:space="preserve">08.01.02</w:t>
            </w:r>
          </w:p>
        </w:tc>
        <w:tc>
          <w:tcPr>
            <w:tcW w:w="2834" w:type="dxa"/>
          </w:tcPr>
          <w:p>
            <w:pPr>
              <w:pStyle w:val="0"/>
            </w:pPr>
            <w:r>
              <w:rPr>
                <w:sz w:val="20"/>
              </w:rPr>
              <w:t xml:space="preserve">Монтажник трубопроводов</w:t>
            </w:r>
          </w:p>
        </w:tc>
        <w:tc>
          <w:tcPr>
            <w:tcW w:w="4535" w:type="dxa"/>
          </w:tcPr>
          <w:p>
            <w:pPr>
              <w:pStyle w:val="0"/>
            </w:pPr>
            <w:r>
              <w:rPr>
                <w:sz w:val="20"/>
              </w:rPr>
              <w:t xml:space="preserve">Монтажник наружных трубопроводов</w:t>
            </w:r>
          </w:p>
          <w:p>
            <w:pPr>
              <w:pStyle w:val="0"/>
            </w:pPr>
            <w:r>
              <w:rPr>
                <w:sz w:val="20"/>
              </w:rPr>
              <w:t xml:space="preserve">Монтажник технологических трубопроводов</w:t>
            </w:r>
          </w:p>
        </w:tc>
      </w:tr>
      <w:tr>
        <w:tc>
          <w:tcPr>
            <w:tcW w:w="1700" w:type="dxa"/>
          </w:tcPr>
          <w:p>
            <w:pPr>
              <w:pStyle w:val="0"/>
              <w:jc w:val="center"/>
            </w:pPr>
            <w:r>
              <w:rPr>
                <w:sz w:val="20"/>
              </w:rPr>
              <w:t xml:space="preserve">08.01.05</w:t>
            </w:r>
          </w:p>
        </w:tc>
        <w:tc>
          <w:tcPr>
            <w:tcW w:w="2834" w:type="dxa"/>
          </w:tcPr>
          <w:p>
            <w:pPr>
              <w:pStyle w:val="0"/>
            </w:pPr>
            <w:r>
              <w:rPr>
                <w:sz w:val="20"/>
              </w:rPr>
              <w:t xml:space="preserve">Мастер столярно-плотничных и паркетных работ</w:t>
            </w:r>
          </w:p>
        </w:tc>
        <w:tc>
          <w:tcPr>
            <w:tcW w:w="4535" w:type="dxa"/>
          </w:tcPr>
          <w:p>
            <w:pPr>
              <w:pStyle w:val="0"/>
            </w:pPr>
            <w:r>
              <w:rPr>
                <w:sz w:val="20"/>
              </w:rPr>
              <w:t xml:space="preserve">Столяр строительный</w:t>
            </w:r>
          </w:p>
          <w:p>
            <w:pPr>
              <w:pStyle w:val="0"/>
            </w:pPr>
            <w:r>
              <w:rPr>
                <w:sz w:val="20"/>
              </w:rPr>
              <w:t xml:space="preserve">Плотник</w:t>
            </w:r>
          </w:p>
          <w:p>
            <w:pPr>
              <w:pStyle w:val="0"/>
            </w:pPr>
            <w:r>
              <w:rPr>
                <w:sz w:val="20"/>
              </w:rPr>
              <w:t xml:space="preserve">Стекольщик</w:t>
            </w:r>
          </w:p>
          <w:p>
            <w:pPr>
              <w:pStyle w:val="0"/>
            </w:pPr>
            <w:r>
              <w:rPr>
                <w:sz w:val="20"/>
              </w:rPr>
              <w:t xml:space="preserve">Паркетчик</w:t>
            </w:r>
          </w:p>
        </w:tc>
      </w:tr>
      <w:tr>
        <w:tc>
          <w:tcPr>
            <w:tcW w:w="1700" w:type="dxa"/>
          </w:tcPr>
          <w:p>
            <w:pPr>
              <w:pStyle w:val="0"/>
              <w:jc w:val="center"/>
            </w:pPr>
            <w:r>
              <w:rPr>
                <w:sz w:val="20"/>
              </w:rPr>
              <w:t xml:space="preserve">08.01.06</w:t>
            </w:r>
          </w:p>
        </w:tc>
        <w:tc>
          <w:tcPr>
            <w:tcW w:w="2834" w:type="dxa"/>
          </w:tcPr>
          <w:p>
            <w:pPr>
              <w:pStyle w:val="0"/>
            </w:pPr>
            <w:r>
              <w:rPr>
                <w:sz w:val="20"/>
              </w:rPr>
              <w:t xml:space="preserve">Мастер сухого строительства</w:t>
            </w:r>
          </w:p>
        </w:tc>
        <w:tc>
          <w:tcPr>
            <w:tcW w:w="4535" w:type="dxa"/>
          </w:tcPr>
          <w:p>
            <w:pPr>
              <w:pStyle w:val="0"/>
            </w:pPr>
            <w:r>
              <w:rPr>
                <w:sz w:val="20"/>
              </w:rPr>
              <w:t xml:space="preserve">Маляр строительный</w:t>
            </w:r>
          </w:p>
          <w:p>
            <w:pPr>
              <w:pStyle w:val="0"/>
            </w:pPr>
            <w:r>
              <w:rPr>
                <w:sz w:val="20"/>
              </w:rPr>
              <w:t xml:space="preserve">Облицовщик-плиточник</w:t>
            </w:r>
          </w:p>
          <w:p>
            <w:pPr>
              <w:pStyle w:val="0"/>
            </w:pPr>
            <w:r>
              <w:rPr>
                <w:sz w:val="20"/>
              </w:rPr>
              <w:t xml:space="preserve">Облицовщик синтетическими материалами</w:t>
            </w:r>
          </w:p>
          <w:p>
            <w:pPr>
              <w:pStyle w:val="0"/>
            </w:pPr>
            <w:r>
              <w:rPr>
                <w:sz w:val="20"/>
              </w:rPr>
              <w:t xml:space="preserve">Штукатур</w:t>
            </w:r>
          </w:p>
          <w:p>
            <w:pPr>
              <w:pStyle w:val="0"/>
            </w:pPr>
            <w:r>
              <w:rPr>
                <w:sz w:val="20"/>
              </w:rPr>
              <w:t xml:space="preserve">Столяр строительный</w:t>
            </w:r>
          </w:p>
          <w:p>
            <w:pPr>
              <w:pStyle w:val="0"/>
            </w:pPr>
            <w:r>
              <w:rPr>
                <w:sz w:val="20"/>
              </w:rPr>
              <w:t xml:space="preserve">Монтажник каркасно-обшивных конструкций</w:t>
            </w:r>
          </w:p>
        </w:tc>
      </w:tr>
      <w:tr>
        <w:tc>
          <w:tcPr>
            <w:tcW w:w="1700" w:type="dxa"/>
          </w:tcPr>
          <w:p>
            <w:pPr>
              <w:pStyle w:val="0"/>
              <w:jc w:val="center"/>
            </w:pPr>
            <w:r>
              <w:rPr>
                <w:sz w:val="20"/>
              </w:rPr>
              <w:t xml:space="preserve">08.01.07</w:t>
            </w:r>
          </w:p>
        </w:tc>
        <w:tc>
          <w:tcPr>
            <w:tcW w:w="2834" w:type="dxa"/>
          </w:tcPr>
          <w:p>
            <w:pPr>
              <w:pStyle w:val="0"/>
            </w:pPr>
            <w:r>
              <w:rPr>
                <w:sz w:val="20"/>
              </w:rPr>
              <w:t xml:space="preserve">Мастер общестроительных работ</w:t>
            </w:r>
          </w:p>
        </w:tc>
        <w:tc>
          <w:tcPr>
            <w:tcW w:w="4535" w:type="dxa"/>
          </w:tcPr>
          <w:p>
            <w:pPr>
              <w:pStyle w:val="0"/>
            </w:pPr>
            <w:r>
              <w:rPr>
                <w:sz w:val="20"/>
              </w:rPr>
              <w:t xml:space="preserve">Арматурщик</w:t>
            </w:r>
          </w:p>
          <w:p>
            <w:pPr>
              <w:pStyle w:val="0"/>
            </w:pPr>
            <w:r>
              <w:rPr>
                <w:sz w:val="20"/>
              </w:rPr>
              <w:t xml:space="preserve">Бетонщик</w:t>
            </w:r>
          </w:p>
          <w:p>
            <w:pPr>
              <w:pStyle w:val="0"/>
            </w:pPr>
            <w:r>
              <w:rPr>
                <w:sz w:val="20"/>
              </w:rPr>
              <w:t xml:space="preserve">Каменщик</w:t>
            </w:r>
          </w:p>
          <w:p>
            <w:pPr>
              <w:pStyle w:val="0"/>
            </w:pPr>
            <w:r>
              <w:rPr>
                <w:sz w:val="20"/>
              </w:rPr>
              <w:t xml:space="preserve">Монтажник по монтажу стальных и железобетонных конструкций</w:t>
            </w:r>
          </w:p>
          <w:p>
            <w:pPr>
              <w:pStyle w:val="0"/>
            </w:pPr>
            <w:r>
              <w:rPr>
                <w:sz w:val="20"/>
              </w:rPr>
              <w:t xml:space="preserve">Печник</w:t>
            </w:r>
          </w:p>
          <w:p>
            <w:pPr>
              <w:pStyle w:val="0"/>
            </w:pPr>
            <w:r>
              <w:rPr>
                <w:sz w:val="20"/>
              </w:rPr>
              <w:t xml:space="preserve">Стропальщик</w:t>
            </w:r>
          </w:p>
          <w:p>
            <w:pPr>
              <w:pStyle w:val="0"/>
            </w:pPr>
            <w:r>
              <w:rPr>
                <w:sz w:val="20"/>
              </w:rPr>
              <w:t xml:space="preserve">Электросварщик ручной сварки</w:t>
            </w:r>
          </w:p>
        </w:tc>
      </w:tr>
      <w:tr>
        <w:tc>
          <w:tcPr>
            <w:tcW w:w="1700" w:type="dxa"/>
          </w:tcPr>
          <w:p>
            <w:pPr>
              <w:pStyle w:val="0"/>
              <w:jc w:val="center"/>
            </w:pPr>
            <w:r>
              <w:rPr>
                <w:sz w:val="20"/>
              </w:rPr>
              <w:t xml:space="preserve">08.01.08</w:t>
            </w:r>
          </w:p>
        </w:tc>
        <w:tc>
          <w:tcPr>
            <w:tcW w:w="2834" w:type="dxa"/>
          </w:tcPr>
          <w:p>
            <w:pPr>
              <w:pStyle w:val="0"/>
            </w:pPr>
            <w:r>
              <w:rPr>
                <w:sz w:val="20"/>
              </w:rPr>
              <w:t xml:space="preserve">Мастер отделочных строительных работ</w:t>
            </w:r>
          </w:p>
        </w:tc>
        <w:tc>
          <w:tcPr>
            <w:tcW w:w="4535" w:type="dxa"/>
          </w:tcPr>
          <w:p>
            <w:pPr>
              <w:pStyle w:val="0"/>
            </w:pPr>
            <w:r>
              <w:rPr>
                <w:sz w:val="20"/>
              </w:rPr>
              <w:t xml:space="preserve">Маляр строительный</w:t>
            </w:r>
          </w:p>
          <w:p>
            <w:pPr>
              <w:pStyle w:val="0"/>
            </w:pPr>
            <w:r>
              <w:rPr>
                <w:sz w:val="20"/>
              </w:rPr>
              <w:t xml:space="preserve">Монтажник каркасно-обшивных конструкций</w:t>
            </w:r>
          </w:p>
          <w:p>
            <w:pPr>
              <w:pStyle w:val="0"/>
            </w:pPr>
            <w:r>
              <w:rPr>
                <w:sz w:val="20"/>
              </w:rPr>
              <w:t xml:space="preserve">Облицовщик-плиточник</w:t>
            </w:r>
          </w:p>
          <w:p>
            <w:pPr>
              <w:pStyle w:val="0"/>
            </w:pPr>
            <w:r>
              <w:rPr>
                <w:sz w:val="20"/>
              </w:rPr>
              <w:t xml:space="preserve">Облицовщик-мозаичник</w:t>
            </w:r>
          </w:p>
          <w:p>
            <w:pPr>
              <w:pStyle w:val="0"/>
            </w:pPr>
            <w:r>
              <w:rPr>
                <w:sz w:val="20"/>
              </w:rPr>
              <w:t xml:space="preserve">Облицовщик синтетическими материалами</w:t>
            </w:r>
          </w:p>
          <w:p>
            <w:pPr>
              <w:pStyle w:val="0"/>
            </w:pPr>
            <w:r>
              <w:rPr>
                <w:sz w:val="20"/>
              </w:rPr>
              <w:t xml:space="preserve">Штукатур</w:t>
            </w:r>
          </w:p>
        </w:tc>
      </w:tr>
      <w:tr>
        <w:tc>
          <w:tcPr>
            <w:tcW w:w="1700" w:type="dxa"/>
          </w:tcPr>
          <w:p>
            <w:pPr>
              <w:pStyle w:val="0"/>
              <w:jc w:val="center"/>
            </w:pPr>
            <w:r>
              <w:rPr>
                <w:sz w:val="20"/>
              </w:rPr>
              <w:t xml:space="preserve">08.01.09</w:t>
            </w:r>
          </w:p>
        </w:tc>
        <w:tc>
          <w:tcPr>
            <w:tcW w:w="2834" w:type="dxa"/>
          </w:tcPr>
          <w:p>
            <w:pPr>
              <w:pStyle w:val="0"/>
            </w:pPr>
            <w:r>
              <w:rPr>
                <w:sz w:val="20"/>
              </w:rPr>
              <w:t xml:space="preserve">Слесарь по строительно-монтажным работам</w:t>
            </w:r>
          </w:p>
        </w:tc>
        <w:tc>
          <w:tcPr>
            <w:tcW w:w="4535" w:type="dxa"/>
          </w:tcPr>
          <w:p>
            <w:pPr>
              <w:pStyle w:val="0"/>
            </w:pPr>
            <w:r>
              <w:rPr>
                <w:sz w:val="20"/>
              </w:rPr>
              <w:t xml:space="preserve">Слесарь строительный</w:t>
            </w:r>
          </w:p>
          <w:p>
            <w:pPr>
              <w:pStyle w:val="0"/>
            </w:pPr>
            <w:r>
              <w:rPr>
                <w:sz w:val="20"/>
              </w:rPr>
              <w:t xml:space="preserve">Слесарь по сборке металлоконструкций</w:t>
            </w:r>
          </w:p>
          <w:p>
            <w:pPr>
              <w:pStyle w:val="0"/>
            </w:pPr>
            <w:r>
              <w:rPr>
                <w:sz w:val="20"/>
              </w:rPr>
              <w:t xml:space="preserve">Электрослесарь строительный</w:t>
            </w:r>
          </w:p>
        </w:tc>
      </w:tr>
      <w:tr>
        <w:tc>
          <w:tcPr>
            <w:tcW w:w="1700" w:type="dxa"/>
          </w:tcPr>
          <w:p>
            <w:pPr>
              <w:pStyle w:val="0"/>
              <w:jc w:val="center"/>
            </w:pPr>
            <w:r>
              <w:rPr>
                <w:sz w:val="20"/>
              </w:rPr>
              <w:t xml:space="preserve">08.01.10</w:t>
            </w:r>
          </w:p>
        </w:tc>
        <w:tc>
          <w:tcPr>
            <w:tcW w:w="2834" w:type="dxa"/>
          </w:tcPr>
          <w:p>
            <w:pPr>
              <w:pStyle w:val="0"/>
            </w:pPr>
            <w:r>
              <w:rPr>
                <w:sz w:val="20"/>
              </w:rPr>
              <w:t xml:space="preserve">Мастер жилищно-коммунального хозяйства</w:t>
            </w:r>
          </w:p>
        </w:tc>
        <w:tc>
          <w:tcPr>
            <w:tcW w:w="4535" w:type="dxa"/>
          </w:tcPr>
          <w:p>
            <w:pPr>
              <w:pStyle w:val="0"/>
            </w:pPr>
            <w:r>
              <w:rPr>
                <w:sz w:val="20"/>
              </w:rPr>
              <w:t xml:space="preserve">Слесарь-сантехник</w:t>
            </w:r>
          </w:p>
          <w:p>
            <w:pPr>
              <w:pStyle w:val="0"/>
            </w:pPr>
            <w:r>
              <w:rPr>
                <w:sz w:val="20"/>
              </w:rPr>
              <w:t xml:space="preserve">Электрогазосварщик</w:t>
            </w:r>
          </w:p>
          <w:p>
            <w:pPr>
              <w:pStyle w:val="0"/>
            </w:pPr>
            <w:r>
              <w:rPr>
                <w:sz w:val="20"/>
              </w:rPr>
              <w:t xml:space="preserve">Плотник</w:t>
            </w:r>
          </w:p>
          <w:p>
            <w:pPr>
              <w:pStyle w:val="0"/>
            </w:pPr>
            <w:r>
              <w:rPr>
                <w:sz w:val="20"/>
              </w:rPr>
              <w:t xml:space="preserve">Электромонтажник по освещению и осветительным сетям</w:t>
            </w:r>
          </w:p>
        </w:tc>
      </w:tr>
      <w:tr>
        <w:tc>
          <w:tcPr>
            <w:tcW w:w="1700" w:type="dxa"/>
          </w:tcPr>
          <w:p>
            <w:pPr>
              <w:pStyle w:val="0"/>
              <w:jc w:val="center"/>
            </w:pPr>
            <w:r>
              <w:rPr>
                <w:sz w:val="20"/>
              </w:rPr>
              <w:t xml:space="preserve">08.01.13</w:t>
            </w:r>
          </w:p>
        </w:tc>
        <w:tc>
          <w:tcPr>
            <w:tcW w:w="2834" w:type="dxa"/>
          </w:tcPr>
          <w:p>
            <w:pPr>
              <w:pStyle w:val="0"/>
            </w:pPr>
            <w:r>
              <w:rPr>
                <w:sz w:val="20"/>
              </w:rPr>
              <w:t xml:space="preserve">Изготовитель железобетонных изделий</w:t>
            </w:r>
          </w:p>
        </w:tc>
        <w:tc>
          <w:tcPr>
            <w:tcW w:w="4535" w:type="dxa"/>
          </w:tcPr>
          <w:p>
            <w:pPr>
              <w:pStyle w:val="0"/>
            </w:pPr>
            <w:r>
              <w:rPr>
                <w:sz w:val="20"/>
              </w:rPr>
              <w:t xml:space="preserve">Машинист формовочного агрегата</w:t>
            </w:r>
          </w:p>
          <w:p>
            <w:pPr>
              <w:pStyle w:val="0"/>
            </w:pPr>
            <w:r>
              <w:rPr>
                <w:sz w:val="20"/>
              </w:rPr>
              <w:t xml:space="preserve">Моторист бетоносмесительных установок</w:t>
            </w:r>
          </w:p>
          <w:p>
            <w:pPr>
              <w:pStyle w:val="0"/>
            </w:pPr>
            <w:r>
              <w:rPr>
                <w:sz w:val="20"/>
              </w:rPr>
              <w:t xml:space="preserve">Формовщик изделий, конструкций и строительных материалов</w:t>
            </w:r>
          </w:p>
          <w:p>
            <w:pPr>
              <w:pStyle w:val="0"/>
            </w:pPr>
            <w:r>
              <w:rPr>
                <w:sz w:val="20"/>
              </w:rPr>
              <w:t xml:space="preserve">Прессовщик строительных изделий</w:t>
            </w:r>
          </w:p>
        </w:tc>
      </w:tr>
      <w:tr>
        <w:tc>
          <w:tcPr>
            <w:tcW w:w="1700" w:type="dxa"/>
          </w:tcPr>
          <w:p>
            <w:pPr>
              <w:pStyle w:val="0"/>
              <w:jc w:val="center"/>
            </w:pPr>
            <w:r>
              <w:rPr>
                <w:sz w:val="20"/>
              </w:rPr>
              <w:t xml:space="preserve">08.01.14</w:t>
            </w:r>
          </w:p>
        </w:tc>
        <w:tc>
          <w:tcPr>
            <w:tcW w:w="2834" w:type="dxa"/>
          </w:tcPr>
          <w:p>
            <w:pPr>
              <w:pStyle w:val="0"/>
            </w:pPr>
            <w:r>
              <w:rPr>
                <w:sz w:val="20"/>
              </w:rPr>
              <w:t xml:space="preserve">Монтажник санитарно-технических, вентиляционных систем и оборудования</w:t>
            </w:r>
          </w:p>
        </w:tc>
        <w:tc>
          <w:tcPr>
            <w:tcW w:w="4535" w:type="dxa"/>
          </w:tcPr>
          <w:p>
            <w:pPr>
              <w:pStyle w:val="0"/>
            </w:pPr>
            <w:r>
              <w:rPr>
                <w:sz w:val="20"/>
              </w:rPr>
              <w:t xml:space="preserve">Монтажник санитарно-технических систем и оборудования</w:t>
            </w:r>
          </w:p>
          <w:p>
            <w:pPr>
              <w:pStyle w:val="0"/>
            </w:pPr>
            <w:r>
              <w:rPr>
                <w:sz w:val="20"/>
              </w:rPr>
              <w:t xml:space="preserve">Монтажник систем вентиляции, кондиционирования воздуха, пневмотранспорта и аспирации</w:t>
            </w:r>
          </w:p>
          <w:p>
            <w:pPr>
              <w:pStyle w:val="0"/>
            </w:pPr>
            <w:r>
              <w:rPr>
                <w:sz w:val="20"/>
              </w:rPr>
              <w:t xml:space="preserve">Электрогазосварщик</w:t>
            </w:r>
          </w:p>
        </w:tc>
      </w:tr>
      <w:tr>
        <w:tc>
          <w:tcPr>
            <w:tcW w:w="1700" w:type="dxa"/>
          </w:tcPr>
          <w:p>
            <w:pPr>
              <w:pStyle w:val="0"/>
              <w:jc w:val="center"/>
            </w:pPr>
            <w:r>
              <w:rPr>
                <w:sz w:val="20"/>
              </w:rPr>
              <w:t xml:space="preserve">08.01.15</w:t>
            </w:r>
          </w:p>
        </w:tc>
        <w:tc>
          <w:tcPr>
            <w:tcW w:w="2834" w:type="dxa"/>
          </w:tcPr>
          <w:p>
            <w:pPr>
              <w:pStyle w:val="0"/>
            </w:pPr>
            <w:r>
              <w:rPr>
                <w:sz w:val="20"/>
              </w:rPr>
              <w:t xml:space="preserve">Слесарь по изготовлению деталей и узлов технических систем в строительстве</w:t>
            </w:r>
          </w:p>
        </w:tc>
        <w:tc>
          <w:tcPr>
            <w:tcW w:w="4535" w:type="dxa"/>
          </w:tcPr>
          <w:p>
            <w:pPr>
              <w:pStyle w:val="0"/>
            </w:pPr>
            <w:r>
              <w:rPr>
                <w:sz w:val="20"/>
              </w:rPr>
              <w:t xml:space="preserve">Слесарь по изготовлению узлов и деталей санитарно-технических систем</w:t>
            </w:r>
          </w:p>
          <w:p>
            <w:pPr>
              <w:pStyle w:val="0"/>
            </w:pPr>
            <w:r>
              <w:rPr>
                <w:sz w:val="20"/>
              </w:rPr>
              <w:t xml:space="preserve">Слесарь по изготовлению деталей и узлов систем вентиляции, кондиционирования воздуха, пневмотранспорта и аспирации</w:t>
            </w:r>
          </w:p>
          <w:p>
            <w:pPr>
              <w:pStyle w:val="0"/>
            </w:pPr>
            <w:r>
              <w:rPr>
                <w:sz w:val="20"/>
              </w:rPr>
              <w:t xml:space="preserve">Слесарь по изготовлению узлов и деталей технологических трубопроводов</w:t>
            </w:r>
          </w:p>
        </w:tc>
      </w:tr>
      <w:tr>
        <w:tc>
          <w:tcPr>
            <w:tcW w:w="1700" w:type="dxa"/>
          </w:tcPr>
          <w:p>
            <w:pPr>
              <w:pStyle w:val="0"/>
              <w:jc w:val="center"/>
            </w:pPr>
            <w:r>
              <w:rPr>
                <w:sz w:val="20"/>
              </w:rPr>
              <w:t xml:space="preserve">08.01.16</w:t>
            </w:r>
          </w:p>
        </w:tc>
        <w:tc>
          <w:tcPr>
            <w:tcW w:w="2834" w:type="dxa"/>
          </w:tcPr>
          <w:p>
            <w:pPr>
              <w:pStyle w:val="0"/>
            </w:pPr>
            <w:r>
              <w:rPr>
                <w:sz w:val="20"/>
              </w:rPr>
              <w:t xml:space="preserve">Электромонтажник по сигнализации, централизации и блокировке</w:t>
            </w:r>
          </w:p>
        </w:tc>
        <w:tc>
          <w:tcPr>
            <w:tcW w:w="4535" w:type="dxa"/>
          </w:tcPr>
          <w:p>
            <w:pPr>
              <w:pStyle w:val="0"/>
            </w:pPr>
            <w:r>
              <w:rPr>
                <w:sz w:val="20"/>
              </w:rPr>
              <w:t xml:space="preserve">Электромонтажник по сигнализации, централизации и блокировке</w:t>
            </w:r>
          </w:p>
        </w:tc>
      </w:tr>
      <w:tr>
        <w:tc>
          <w:tcPr>
            <w:tcW w:w="1700" w:type="dxa"/>
          </w:tcPr>
          <w:p>
            <w:pPr>
              <w:pStyle w:val="0"/>
              <w:jc w:val="center"/>
            </w:pPr>
            <w:r>
              <w:rPr>
                <w:sz w:val="20"/>
              </w:rPr>
              <w:t xml:space="preserve">08.01.17</w:t>
            </w:r>
          </w:p>
        </w:tc>
        <w:tc>
          <w:tcPr>
            <w:tcW w:w="2834" w:type="dxa"/>
          </w:tcPr>
          <w:p>
            <w:pPr>
              <w:pStyle w:val="0"/>
            </w:pPr>
            <w:r>
              <w:rPr>
                <w:sz w:val="20"/>
              </w:rPr>
              <w:t xml:space="preserve">Электромонтажник-наладчик</w:t>
            </w:r>
          </w:p>
        </w:tc>
        <w:tc>
          <w:tcPr>
            <w:tcW w:w="4535" w:type="dxa"/>
          </w:tcPr>
          <w:p>
            <w:pPr>
              <w:pStyle w:val="0"/>
            </w:pPr>
            <w:r>
              <w:rPr>
                <w:sz w:val="20"/>
              </w:rPr>
              <w:t xml:space="preserve">Электромонтажник-наладчик</w:t>
            </w:r>
          </w:p>
        </w:tc>
      </w:tr>
      <w:tr>
        <w:tc>
          <w:tcPr>
            <w:tcW w:w="1700" w:type="dxa"/>
          </w:tcPr>
          <w:p>
            <w:pPr>
              <w:pStyle w:val="0"/>
              <w:jc w:val="center"/>
            </w:pPr>
            <w:r>
              <w:rPr>
                <w:sz w:val="20"/>
              </w:rPr>
              <w:t xml:space="preserve">08.01.18</w:t>
            </w:r>
          </w:p>
        </w:tc>
        <w:tc>
          <w:tcPr>
            <w:tcW w:w="2834" w:type="dxa"/>
          </w:tcPr>
          <w:p>
            <w:pPr>
              <w:pStyle w:val="0"/>
            </w:pPr>
            <w:r>
              <w:rPr>
                <w:sz w:val="20"/>
              </w:rPr>
              <w:t xml:space="preserve">Электромонтажник электрических сетей и электрооборудования</w:t>
            </w:r>
          </w:p>
        </w:tc>
        <w:tc>
          <w:tcPr>
            <w:tcW w:w="4535" w:type="dxa"/>
          </w:tcPr>
          <w:p>
            <w:pPr>
              <w:pStyle w:val="0"/>
            </w:pPr>
            <w:r>
              <w:rPr>
                <w:sz w:val="20"/>
              </w:rPr>
              <w:t xml:space="preserve">Электромонтажник по распределительным устройствам и вторичным цепям</w:t>
            </w:r>
          </w:p>
          <w:p>
            <w:pPr>
              <w:pStyle w:val="0"/>
            </w:pPr>
            <w:r>
              <w:rPr>
                <w:sz w:val="20"/>
              </w:rPr>
              <w:t xml:space="preserve">Электромонтажник по кабельным сетям</w:t>
            </w:r>
          </w:p>
          <w:p>
            <w:pPr>
              <w:pStyle w:val="0"/>
            </w:pPr>
            <w:r>
              <w:rPr>
                <w:sz w:val="20"/>
              </w:rPr>
              <w:t xml:space="preserve">Электромонтажник по освещению и осветительным сетям</w:t>
            </w:r>
          </w:p>
        </w:tc>
      </w:tr>
      <w:tr>
        <w:tc>
          <w:tcPr>
            <w:tcW w:w="1700" w:type="dxa"/>
          </w:tcPr>
          <w:p>
            <w:pPr>
              <w:pStyle w:val="0"/>
              <w:jc w:val="center"/>
            </w:pPr>
            <w:r>
              <w:rPr>
                <w:sz w:val="20"/>
              </w:rPr>
              <w:t xml:space="preserve">08.01.19</w:t>
            </w:r>
          </w:p>
        </w:tc>
        <w:tc>
          <w:tcPr>
            <w:tcW w:w="2834" w:type="dxa"/>
          </w:tcPr>
          <w:p>
            <w:pPr>
              <w:pStyle w:val="0"/>
            </w:pPr>
            <w:r>
              <w:rPr>
                <w:sz w:val="20"/>
              </w:rPr>
              <w:t xml:space="preserve">Электромонтажник по силовым сетям и электрооборудованию</w:t>
            </w:r>
          </w:p>
        </w:tc>
        <w:tc>
          <w:tcPr>
            <w:tcW w:w="4535" w:type="dxa"/>
          </w:tcPr>
          <w:p>
            <w:pPr>
              <w:pStyle w:val="0"/>
            </w:pPr>
            <w:r>
              <w:rPr>
                <w:sz w:val="20"/>
              </w:rPr>
              <w:t xml:space="preserve">Электромонтажник по силовым сетям и электрооборудованию</w:t>
            </w:r>
          </w:p>
        </w:tc>
      </w:tr>
      <w:tr>
        <w:tc>
          <w:tcPr>
            <w:tcW w:w="1700" w:type="dxa"/>
          </w:tcPr>
          <w:p>
            <w:pPr>
              <w:pStyle w:val="0"/>
              <w:jc w:val="center"/>
            </w:pPr>
            <w:r>
              <w:rPr>
                <w:sz w:val="20"/>
              </w:rPr>
              <w:t xml:space="preserve">08.01.24</w:t>
            </w:r>
          </w:p>
        </w:tc>
        <w:tc>
          <w:tcPr>
            <w:tcW w:w="2834" w:type="dxa"/>
          </w:tcPr>
          <w:p>
            <w:pPr>
              <w:pStyle w:val="0"/>
            </w:pPr>
            <w:r>
              <w:rPr>
                <w:sz w:val="20"/>
              </w:rPr>
              <w:t xml:space="preserve">Мастер столярно-плотничных, паркетных и стекольных работ</w:t>
            </w:r>
          </w:p>
        </w:tc>
        <w:tc>
          <w:tcPr>
            <w:tcW w:w="4535" w:type="dxa"/>
          </w:tcPr>
          <w:p>
            <w:pPr>
              <w:pStyle w:val="0"/>
            </w:pPr>
            <w:r>
              <w:rPr>
                <w:sz w:val="20"/>
              </w:rPr>
              <w:t xml:space="preserve">Столяр строительный</w:t>
            </w:r>
          </w:p>
          <w:p>
            <w:pPr>
              <w:pStyle w:val="0"/>
            </w:pPr>
            <w:r>
              <w:rPr>
                <w:sz w:val="20"/>
              </w:rPr>
              <w:t xml:space="preserve">Плотник</w:t>
            </w:r>
          </w:p>
          <w:p>
            <w:pPr>
              <w:pStyle w:val="0"/>
            </w:pPr>
            <w:r>
              <w:rPr>
                <w:sz w:val="20"/>
              </w:rPr>
              <w:t xml:space="preserve">Стекольщик</w:t>
            </w:r>
          </w:p>
          <w:p>
            <w:pPr>
              <w:pStyle w:val="0"/>
            </w:pPr>
            <w:r>
              <w:rPr>
                <w:sz w:val="20"/>
              </w:rPr>
              <w:t xml:space="preserve">Паркетчик</w:t>
            </w:r>
          </w:p>
        </w:tc>
      </w:tr>
      <w:tr>
        <w:tc>
          <w:tcPr>
            <w:tcW w:w="1700" w:type="dxa"/>
          </w:tcPr>
          <w:p>
            <w:pPr>
              <w:pStyle w:val="0"/>
              <w:jc w:val="center"/>
            </w:pPr>
            <w:r>
              <w:rPr>
                <w:sz w:val="20"/>
              </w:rPr>
              <w:t xml:space="preserve">08.01.25</w:t>
            </w:r>
          </w:p>
        </w:tc>
        <w:tc>
          <w:tcPr>
            <w:tcW w:w="2834" w:type="dxa"/>
          </w:tcPr>
          <w:p>
            <w:pPr>
              <w:pStyle w:val="0"/>
            </w:pPr>
            <w:r>
              <w:rPr>
                <w:sz w:val="20"/>
              </w:rPr>
              <w:t xml:space="preserve">Мастер отделочных строительных и декоративных работ</w:t>
            </w:r>
          </w:p>
        </w:tc>
        <w:tc>
          <w:tcPr>
            <w:tcW w:w="4535" w:type="dxa"/>
          </w:tcPr>
          <w:p>
            <w:pPr>
              <w:pStyle w:val="0"/>
            </w:pPr>
            <w:r>
              <w:rPr>
                <w:sz w:val="20"/>
              </w:rPr>
              <w:t xml:space="preserve">Маляр строительный</w:t>
            </w:r>
          </w:p>
          <w:p>
            <w:pPr>
              <w:pStyle w:val="0"/>
            </w:pPr>
            <w:r>
              <w:rPr>
                <w:sz w:val="20"/>
              </w:rPr>
              <w:t xml:space="preserve">Монтажник каркасно-обшивных конструкций</w:t>
            </w:r>
          </w:p>
          <w:p>
            <w:pPr>
              <w:pStyle w:val="0"/>
            </w:pPr>
            <w:r>
              <w:rPr>
                <w:sz w:val="20"/>
              </w:rPr>
              <w:t xml:space="preserve">Облицовщик-плиточник</w:t>
            </w:r>
          </w:p>
        </w:tc>
      </w:tr>
      <w:tr>
        <w:tc>
          <w:tcPr>
            <w:tcW w:w="1700" w:type="dxa"/>
          </w:tcPr>
          <w:p>
            <w:pPr>
              <w:pStyle w:val="0"/>
              <w:jc w:val="center"/>
            </w:pPr>
            <w:r>
              <w:rPr>
                <w:sz w:val="20"/>
              </w:rPr>
              <w:t xml:space="preserve">08.01.26</w:t>
            </w:r>
          </w:p>
        </w:tc>
        <w:tc>
          <w:tcPr>
            <w:tcW w:w="2834" w:type="dxa"/>
          </w:tcPr>
          <w:p>
            <w:pPr>
              <w:pStyle w:val="0"/>
            </w:pPr>
            <w:r>
              <w:rPr>
                <w:sz w:val="20"/>
              </w:rPr>
              <w:t xml:space="preserve">Мастер по ремонту и обслуживанию инженерных систем жилищно-коммунального хозяйства</w:t>
            </w:r>
          </w:p>
        </w:tc>
        <w:tc>
          <w:tcPr>
            <w:tcW w:w="4535" w:type="dxa"/>
          </w:tcPr>
          <w:p>
            <w:pPr>
              <w:pStyle w:val="0"/>
            </w:pPr>
            <w:r>
              <w:rPr>
                <w:sz w:val="20"/>
              </w:rPr>
              <w:t xml:space="preserve">Облицовщик-мозаичник</w:t>
            </w:r>
          </w:p>
          <w:p>
            <w:pPr>
              <w:pStyle w:val="0"/>
            </w:pPr>
            <w:r>
              <w:rPr>
                <w:sz w:val="20"/>
              </w:rPr>
              <w:t xml:space="preserve">Штукатур</w:t>
            </w:r>
          </w:p>
          <w:p>
            <w:pPr>
              <w:pStyle w:val="0"/>
            </w:pPr>
            <w:r>
              <w:rPr>
                <w:sz w:val="20"/>
              </w:rPr>
              <w:t xml:space="preserve">Слесарь-сантехник</w:t>
            </w:r>
          </w:p>
          <w:p>
            <w:pPr>
              <w:pStyle w:val="0"/>
            </w:pPr>
            <w:r>
              <w:rPr>
                <w:sz w:val="20"/>
              </w:rPr>
              <w:t xml:space="preserve">Электромонтажник по освещению и осветительным сетям</w:t>
            </w:r>
          </w:p>
        </w:tc>
      </w:tr>
      <w:tr>
        <w:tc>
          <w:tcPr>
            <w:tcW w:w="1700" w:type="dxa"/>
          </w:tcPr>
          <w:p>
            <w:pPr>
              <w:pStyle w:val="0"/>
              <w:jc w:val="center"/>
            </w:pPr>
            <w:r>
              <w:rPr>
                <w:sz w:val="20"/>
              </w:rPr>
              <w:t xml:space="preserve">11.00.00</w:t>
            </w:r>
          </w:p>
        </w:tc>
        <w:tc>
          <w:tcPr>
            <w:tcW w:w="2834" w:type="dxa"/>
          </w:tcPr>
          <w:p>
            <w:pPr>
              <w:pStyle w:val="0"/>
            </w:pPr>
            <w:r>
              <w:rPr>
                <w:sz w:val="20"/>
              </w:rPr>
              <w:t xml:space="preserve">ЭЛЕКТРОНИКА, РАДИОТЕХНИКА И СИСТЕМЫ СВЯЗИ</w:t>
            </w:r>
          </w:p>
        </w:tc>
        <w:tc>
          <w:tcPr>
            <w:tcW w:w="4535" w:type="dxa"/>
          </w:tcPr>
          <w:p>
            <w:pPr>
              <w:pStyle w:val="0"/>
            </w:pPr>
            <w:r>
              <w:rPr>
                <w:sz w:val="20"/>
              </w:rPr>
            </w:r>
          </w:p>
        </w:tc>
      </w:tr>
      <w:tr>
        <w:tc>
          <w:tcPr>
            <w:tcW w:w="1700" w:type="dxa"/>
          </w:tcPr>
          <w:p>
            <w:pPr>
              <w:pStyle w:val="0"/>
              <w:jc w:val="center"/>
            </w:pPr>
            <w:r>
              <w:rPr>
                <w:sz w:val="20"/>
              </w:rPr>
              <w:t xml:space="preserve">11.01.05</w:t>
            </w:r>
          </w:p>
        </w:tc>
        <w:tc>
          <w:tcPr>
            <w:tcW w:w="2834" w:type="dxa"/>
          </w:tcPr>
          <w:p>
            <w:pPr>
              <w:pStyle w:val="0"/>
            </w:pPr>
            <w:r>
              <w:rPr>
                <w:sz w:val="20"/>
              </w:rPr>
              <w:t xml:space="preserve">Монтажник связи</w:t>
            </w:r>
          </w:p>
        </w:tc>
        <w:tc>
          <w:tcPr>
            <w:tcW w:w="4535" w:type="dxa"/>
          </w:tcPr>
          <w:p>
            <w:pPr>
              <w:pStyle w:val="0"/>
            </w:pPr>
            <w:r>
              <w:rPr>
                <w:sz w:val="20"/>
              </w:rPr>
              <w:t xml:space="preserve">Монтажник связи - антенщик</w:t>
            </w:r>
          </w:p>
          <w:p>
            <w:pPr>
              <w:pStyle w:val="0"/>
            </w:pPr>
            <w:r>
              <w:rPr>
                <w:sz w:val="20"/>
              </w:rPr>
              <w:t xml:space="preserve">Монтажник связи - кабельщик</w:t>
            </w:r>
          </w:p>
          <w:p>
            <w:pPr>
              <w:pStyle w:val="0"/>
            </w:pPr>
            <w:r>
              <w:rPr>
                <w:sz w:val="20"/>
              </w:rPr>
              <w:t xml:space="preserve">Монтажник связи - линейщик</w:t>
            </w:r>
          </w:p>
          <w:p>
            <w:pPr>
              <w:pStyle w:val="0"/>
            </w:pPr>
            <w:r>
              <w:rPr>
                <w:sz w:val="20"/>
              </w:rPr>
              <w:t xml:space="preserve">Монтажник связи - спайщик</w:t>
            </w:r>
          </w:p>
        </w:tc>
      </w:tr>
      <w:tr>
        <w:tc>
          <w:tcPr>
            <w:tcW w:w="1700" w:type="dxa"/>
          </w:tcPr>
          <w:p>
            <w:pPr>
              <w:pStyle w:val="0"/>
              <w:jc w:val="center"/>
            </w:pPr>
            <w:r>
              <w:rPr>
                <w:sz w:val="20"/>
              </w:rPr>
              <w:t xml:space="preserve">13.00.00</w:t>
            </w:r>
          </w:p>
        </w:tc>
        <w:tc>
          <w:tcPr>
            <w:tcW w:w="2834" w:type="dxa"/>
          </w:tcPr>
          <w:p>
            <w:pPr>
              <w:pStyle w:val="0"/>
            </w:pPr>
            <w:r>
              <w:rPr>
                <w:sz w:val="20"/>
              </w:rPr>
              <w:t xml:space="preserve">ЭЛЕКТРО- И ТЕПЛОЭНЕРГЕТИКА</w:t>
            </w:r>
          </w:p>
        </w:tc>
        <w:tc>
          <w:tcPr>
            <w:tcW w:w="4535" w:type="dxa"/>
          </w:tcPr>
          <w:p>
            <w:pPr>
              <w:pStyle w:val="0"/>
            </w:pPr>
            <w:r>
              <w:rPr>
                <w:sz w:val="20"/>
              </w:rPr>
            </w:r>
          </w:p>
        </w:tc>
      </w:tr>
      <w:tr>
        <w:tc>
          <w:tcPr>
            <w:tcW w:w="1700" w:type="dxa"/>
          </w:tcPr>
          <w:p>
            <w:pPr>
              <w:pStyle w:val="0"/>
              <w:jc w:val="center"/>
            </w:pPr>
            <w:r>
              <w:rPr>
                <w:sz w:val="20"/>
              </w:rPr>
              <w:t xml:space="preserve">13.01.10</w:t>
            </w:r>
          </w:p>
        </w:tc>
        <w:tc>
          <w:tcPr>
            <w:tcW w:w="2834" w:type="dxa"/>
          </w:tcPr>
          <w:p>
            <w:pPr>
              <w:pStyle w:val="0"/>
            </w:pPr>
            <w:r>
              <w:rPr>
                <w:sz w:val="20"/>
              </w:rPr>
              <w:t xml:space="preserve">Электромонтер по ремонту и обслуживанию электрооборудования (по отраслям)</w:t>
            </w:r>
          </w:p>
        </w:tc>
        <w:tc>
          <w:tcPr>
            <w:tcW w:w="4535" w:type="dxa"/>
          </w:tcPr>
          <w:p>
            <w:pPr>
              <w:pStyle w:val="0"/>
            </w:pPr>
            <w:r>
              <w:rPr>
                <w:sz w:val="20"/>
              </w:rPr>
              <w:t xml:space="preserve">Электромонтер по ремонту и обслуживанию электрооборудования</w:t>
            </w:r>
          </w:p>
        </w:tc>
      </w:tr>
      <w:tr>
        <w:tc>
          <w:tcPr>
            <w:tcW w:w="1700" w:type="dxa"/>
          </w:tcPr>
          <w:p>
            <w:pPr>
              <w:pStyle w:val="0"/>
              <w:jc w:val="center"/>
            </w:pPr>
            <w:r>
              <w:rPr>
                <w:sz w:val="20"/>
              </w:rPr>
              <w:t xml:space="preserve">15.00.00</w:t>
            </w:r>
          </w:p>
        </w:tc>
        <w:tc>
          <w:tcPr>
            <w:tcW w:w="2834" w:type="dxa"/>
          </w:tcPr>
          <w:p>
            <w:pPr>
              <w:pStyle w:val="0"/>
            </w:pPr>
            <w:r>
              <w:rPr>
                <w:sz w:val="20"/>
              </w:rPr>
              <w:t xml:space="preserve">МАШИНОСТРОЕНИЕ</w:t>
            </w:r>
          </w:p>
        </w:tc>
        <w:tc>
          <w:tcPr>
            <w:tcW w:w="4535" w:type="dxa"/>
          </w:tcPr>
          <w:p>
            <w:pPr>
              <w:pStyle w:val="0"/>
            </w:pPr>
            <w:r>
              <w:rPr>
                <w:sz w:val="20"/>
              </w:rPr>
            </w:r>
          </w:p>
        </w:tc>
      </w:tr>
      <w:tr>
        <w:tc>
          <w:tcPr>
            <w:tcW w:w="1700" w:type="dxa"/>
          </w:tcPr>
          <w:p>
            <w:pPr>
              <w:pStyle w:val="0"/>
              <w:jc w:val="center"/>
            </w:pPr>
            <w:r>
              <w:rPr>
                <w:sz w:val="20"/>
              </w:rPr>
              <w:t xml:space="preserve">15.01.05</w:t>
            </w:r>
          </w:p>
        </w:tc>
        <w:tc>
          <w:tcPr>
            <w:tcW w:w="2834" w:type="dxa"/>
          </w:tcPr>
          <w:p>
            <w:pPr>
              <w:pStyle w:val="0"/>
            </w:pPr>
            <w:r>
              <w:rPr>
                <w:sz w:val="20"/>
              </w:rPr>
              <w:t xml:space="preserve">Сварщик (ручной и частично механизированной сварки (наплавки)</w:t>
            </w:r>
          </w:p>
        </w:tc>
        <w:tc>
          <w:tcPr>
            <w:tcW w:w="4535" w:type="dxa"/>
          </w:tcPr>
          <w:p>
            <w:pPr>
              <w:pStyle w:val="0"/>
            </w:pPr>
            <w:r>
              <w:rPr>
                <w:sz w:val="20"/>
              </w:rPr>
              <w:t xml:space="preserve">Сварщик ручной дуговой сварки плавящимся покрытым электродом</w:t>
            </w:r>
          </w:p>
          <w:p>
            <w:pPr>
              <w:pStyle w:val="0"/>
            </w:pPr>
            <w:r>
              <w:rPr>
                <w:sz w:val="20"/>
              </w:rPr>
              <w:t xml:space="preserve">Сварщик частично механизированной сварки плавлением</w:t>
            </w:r>
          </w:p>
          <w:p>
            <w:pPr>
              <w:pStyle w:val="0"/>
            </w:pPr>
            <w:r>
              <w:rPr>
                <w:sz w:val="20"/>
              </w:rPr>
              <w:t xml:space="preserve">Сварщик ручной дуговой сварки неплавящимся электродом в защитном газе</w:t>
            </w:r>
          </w:p>
          <w:p>
            <w:pPr>
              <w:pStyle w:val="0"/>
            </w:pPr>
            <w:r>
              <w:rPr>
                <w:sz w:val="20"/>
              </w:rPr>
              <w:t xml:space="preserve">Газосварщик</w:t>
            </w:r>
          </w:p>
          <w:p>
            <w:pPr>
              <w:pStyle w:val="0"/>
            </w:pPr>
            <w:r>
              <w:rPr>
                <w:sz w:val="20"/>
              </w:rPr>
              <w:t xml:space="preserve">Сварщик ручной сварки полимерных материалов</w:t>
            </w:r>
          </w:p>
          <w:p>
            <w:pPr>
              <w:pStyle w:val="0"/>
            </w:pPr>
            <w:r>
              <w:rPr>
                <w:sz w:val="20"/>
              </w:rPr>
              <w:t xml:space="preserve">Сварщик термитной сварки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20.05.2022 N АБ-1367/02</w:t>
            <w:br/>
            <w:t>"О направлении методических рекомендаций "Модернизация школьны...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CF12EABA1E2D528146B741A6520DF4AD755701A76C61CE0FCAB20C4ECCE50CB75D63DFB7BAC9996AE14A5FA1EED59DEBDB573578AB5E3Di8bCP" TargetMode = "External"/>
	<Relationship Id="rId8" Type="http://schemas.openxmlformats.org/officeDocument/2006/relationships/hyperlink" Target="consultantplus://offline/ref=98CF12EABA1E2D528146B741A6520DF4A87C5303A76761CE0FCAB20C4ECCE50CB75D63DFB7BAC99965E14A5FA1EED59DEBDB573578AB5E3Di8bCP" TargetMode = "External"/>
	<Relationship Id="rId9" Type="http://schemas.openxmlformats.org/officeDocument/2006/relationships/hyperlink" Target="consultantplus://offline/ref=98CF12EABA1E2D528146B741A6520DF4AD765006A56261CE0FCAB20C4ECCE50CB75D63DFB7BAC9986FE14A5FA1EED59DEBDB573578AB5E3Di8bCP" TargetMode = "External"/>
	<Relationship Id="rId10" Type="http://schemas.openxmlformats.org/officeDocument/2006/relationships/hyperlink" Target="consultantplus://offline/ref=98CF12EABA1E2D528146B741A6520DF4AD705200A66461CE0FCAB20C4ECCE50CB75D63DFB7BAC99865E14A5FA1EED59DEBDB573578AB5E3Di8bCP" TargetMode = "External"/>
	<Relationship Id="rId11" Type="http://schemas.openxmlformats.org/officeDocument/2006/relationships/hyperlink" Target="consultantplus://offline/ref=98CF12EABA1E2D528146B741A6520DF4AD755207A46061CE0FCAB20C4ECCE50CB75D63DFB7BACB9968E14A5FA1EED59DEBDB573578AB5E3Di8bCP" TargetMode = "External"/>
	<Relationship Id="rId12" Type="http://schemas.openxmlformats.org/officeDocument/2006/relationships/hyperlink" Target="consultantplus://offline/ref=98CF12EABA1E2D528146B741A6520DF4AD705307A56561CE0FCAB20C4ECCE50CB75D63DFB7BACF9F65E14A5FA1EED59DEBDB573578AB5E3Di8bCP" TargetMode = "External"/>
	<Relationship Id="rId13" Type="http://schemas.openxmlformats.org/officeDocument/2006/relationships/hyperlink" Target="consultantplus://offline/ref=98CF12EABA1E2D528146B741A6520DF4AA7D5A05AE6461CE0FCAB20C4ECCE50CB75D63DFB7BAC99869E14A5FA1EED59DEBDB573578AB5E3Di8bCP" TargetMode = "External"/>
	<Relationship Id="rId14" Type="http://schemas.openxmlformats.org/officeDocument/2006/relationships/hyperlink" Target="consultantplus://offline/ref=98CF12EABA1E2D528146B741A6520DF4AD705200A66461CE0FCAB20C4ECCE50CB75D63DFB6BFCD996CE14A5FA1EED59DEBDB573578AB5E3Di8bCP" TargetMode = "External"/>
	<Relationship Id="rId15" Type="http://schemas.openxmlformats.org/officeDocument/2006/relationships/hyperlink" Target="consultantplus://offline/ref=98CF12EABA1E2D528146B741A6520DF4AD705200A66461CE0FCAB20C4ECCE50CB75D63DFB6BFCD996CE14A5FA1EED59DEBDB573578AB5E3Di8bCP" TargetMode = "External"/>
	<Relationship Id="rId16" Type="http://schemas.openxmlformats.org/officeDocument/2006/relationships/hyperlink" Target="consultantplus://offline/ref=98CF12EABA1E2D528146A854A3520DF4AA745200A46E3CC40793BE0E49C3BA09B04C63DFB4A4C99F72E81E0CiEb6P" TargetMode = "External"/>
	<Relationship Id="rId17" Type="http://schemas.openxmlformats.org/officeDocument/2006/relationships/hyperlink" Target="consultantplus://offline/ref=98CF12EABA1E2D528146B741A6520DF4AA755A04A76D61CE0FCAB20C4ECCE50CA55D3BD3B6B9D7996AF41C0EE7iBb8P" TargetMode = "External"/>
	<Relationship Id="rId18" Type="http://schemas.openxmlformats.org/officeDocument/2006/relationships/hyperlink" Target="consultantplus://offline/ref=98CF12EABA1E2D528146B741A6520DF4AD705200A66461CE0FCAB20C4ECCE50CB75D63DFB7BAC99865E14A5FA1EED59DEBDB573578AB5E3Di8bCP" TargetMode = "External"/>
	<Relationship Id="rId19" Type="http://schemas.openxmlformats.org/officeDocument/2006/relationships/hyperlink" Target="consultantplus://offline/ref=98CF12EABA1E2D528146B741A6520DF4AA755A04A76D61CE0FCAB20C4ECCE50CA55D3BD3B6B9D7996AF41C0EE7iBb8P" TargetMode = "External"/>
	<Relationship Id="rId20" Type="http://schemas.openxmlformats.org/officeDocument/2006/relationships/hyperlink" Target="consultantplus://offline/ref=98CF12EABA1E2D528146B741A6520DF4AD705B05A66061CE0FCAB20C4ECCE50CB75D63DFB7BAC8986AE14A5FA1EED59DEBDB573578AB5E3Di8bCP" TargetMode = "External"/>
	<Relationship Id="rId21" Type="http://schemas.openxmlformats.org/officeDocument/2006/relationships/hyperlink" Target="consultantplus://offline/ref=98CF12EABA1E2D528146B741A6520DF4AD705207AF6C61CE0FCAB20C4ECCE50CA55D3BD3B6B9D7996AF41C0EE7iBb8P" TargetMode = "External"/>
	<Relationship Id="rId22" Type="http://schemas.openxmlformats.org/officeDocument/2006/relationships/hyperlink" Target="consultantplus://offline/ref=98CF12EABA1E2D528146B741A6520DF4AD705002A06461CE0FCAB20C4ECCE50CA55D3BD3B6B9D7996AF41C0EE7iBb8P" TargetMode = "External"/>
	<Relationship Id="rId23" Type="http://schemas.openxmlformats.org/officeDocument/2006/relationships/hyperlink" Target="consultantplus://offline/ref=98CF12EABA1E2D528146B741A6520DF4AD705002A06461CE0FCAB20C4ECCE50CB75D63DFB7BACF9F65E14A5FA1EED59DEBDB573578AB5E3Di8bCP" TargetMode = "External"/>
	<Relationship Id="rId24" Type="http://schemas.openxmlformats.org/officeDocument/2006/relationships/hyperlink" Target="consultantplus://offline/ref=98CF12EABA1E2D528146B741A6520DF4AD705002A06461CE0FCAB20C4ECCE50CB75D63DFB7BACE9F6FE14A5FA1EED59DEBDB573578AB5E3Di8bCP" TargetMode = "External"/>
	<Relationship Id="rId25" Type="http://schemas.openxmlformats.org/officeDocument/2006/relationships/hyperlink" Target="consultantplus://offline/ref=98CF12EABA1E2D528146B741A6520DF4AD745006A26661CE0FCAB20C4ECCE50CA55D3BD3B6B9D7996AF41C0EE7iBb8P" TargetMode = "External"/>
	<Relationship Id="rId26" Type="http://schemas.openxmlformats.org/officeDocument/2006/relationships/hyperlink" Target="consultantplus://offline/ref=98CF12EABA1E2D528146B741A6520DF4AB7C5402AC3336CC5E9FBC09469CBF1CA1146FDDA9BACF876EEA1Ci0b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20.05.2022 N АБ-1367/02
"О направлении методических рекомендаций "Модернизация школьных систем образования"
(вместе с "Методическими рекомендациями по осуществлению в субъектах Российской Федерации мероприятий по реализации программы "Модернизация школьных систем образования")</dc:title>
  <dcterms:created xsi:type="dcterms:W3CDTF">2023-06-13T15:27:32Z</dcterms:created>
</cp:coreProperties>
</file>